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8F" w:rsidRDefault="00FF088F" w:rsidP="00FF088F">
      <w:pPr>
        <w:pStyle w:val="Cmsor2"/>
        <w:tabs>
          <w:tab w:val="left" w:pos="562"/>
        </w:tabs>
        <w:spacing w:line="244" w:lineRule="auto"/>
        <w:ind w:left="335" w:right="809"/>
      </w:pPr>
      <w:r>
        <w:t xml:space="preserve">A </w:t>
      </w:r>
      <w:r>
        <w:rPr>
          <w:spacing w:val="-3"/>
        </w:rPr>
        <w:t>képz</w:t>
      </w:r>
      <w:bookmarkStart w:id="0" w:name="_GoBack"/>
      <w:bookmarkEnd w:id="0"/>
      <w:r>
        <w:rPr>
          <w:spacing w:val="-3"/>
        </w:rPr>
        <w:t xml:space="preserve">és </w:t>
      </w:r>
      <w:r>
        <w:t>során elsajátítandó kompetenciák, tudáselemek, megszerezhető ismeretek, személyes adottságok, készségek, a szakképzettség alkalmazása konkrét környezetben, tevékenységrendszerben</w:t>
      </w:r>
    </w:p>
    <w:p w:rsidR="00FF088F" w:rsidRDefault="00FF088F" w:rsidP="00FF088F">
      <w:pPr>
        <w:spacing w:before="123"/>
        <w:rPr>
          <w:b/>
        </w:rPr>
      </w:pPr>
    </w:p>
    <w:p w:rsidR="00FF088F" w:rsidRPr="00FF088F" w:rsidRDefault="00FF088F" w:rsidP="00FF088F">
      <w:pPr>
        <w:pStyle w:val="Listaszerbekezds"/>
        <w:numPr>
          <w:ilvl w:val="0"/>
          <w:numId w:val="1"/>
        </w:numPr>
        <w:tabs>
          <w:tab w:val="left" w:pos="725"/>
        </w:tabs>
        <w:spacing w:before="123"/>
        <w:ind w:left="426" w:hanging="284"/>
        <w:rPr>
          <w:b/>
        </w:rPr>
      </w:pPr>
      <w:r w:rsidRPr="00FF088F">
        <w:rPr>
          <w:b/>
        </w:rPr>
        <w:t>Elsajátítandó</w:t>
      </w:r>
      <w:r w:rsidRPr="00FF088F">
        <w:rPr>
          <w:b/>
          <w:spacing w:val="1"/>
        </w:rPr>
        <w:t xml:space="preserve"> </w:t>
      </w:r>
      <w:r w:rsidRPr="00FF088F">
        <w:rPr>
          <w:b/>
        </w:rPr>
        <w:t>kompetenciák</w:t>
      </w:r>
    </w:p>
    <w:p w:rsidR="00FF088F" w:rsidRDefault="00FF088F" w:rsidP="00FF088F">
      <w:pPr>
        <w:pStyle w:val="Szvegtrzs"/>
        <w:spacing w:before="7" w:line="247" w:lineRule="auto"/>
        <w:ind w:left="335" w:right="770"/>
        <w:jc w:val="both"/>
      </w:pPr>
      <w:r>
        <w:t>A program résztvevői a továbbképzés végére megismerik és elsajátítják azokat az elméleti és gyakorlati ismereteket, melyek segítségével képesek lesznek a nevelési-oktatási folyamatban jelentkező mérési-értékelési helyzetek hatékony ellátására, alkotó módon tudják felhasználni a megismert mérési módszereket. A szakmai attitűdök és magatartás terén rendelkeznek a szakképzettségüknek megfelelő munkakörökben való önálló munkavégzés, az alkotás, problémamegoldás és döntés, emellett az együttműködés, a közösségbe történő beilleszkedés képességével és igényével, tevékenységük kritikus értékelésének és irányításának a képességével, és az önszabályozás valamint az önfejlesztés igényével. A tantárgyi struktúra fontos pillérét képezik azok a fejlesztő gyakorlatok, amelyek a mérés-értékelés folyamatának különböző fázisaiban szükséges szakmai kompetenciák eredeti felhalmozását, a problémamegfogalmazás és az ennek megfelelő adatfelvételi és adatelemzési módszer egyszerre magabiztos és önreflexióval kontrollált kiválasztását szolgálják.</w:t>
      </w:r>
    </w:p>
    <w:p w:rsidR="00FF088F" w:rsidRDefault="00FF088F" w:rsidP="00FF088F">
      <w:pPr>
        <w:pStyle w:val="Szvegtrzs"/>
      </w:pPr>
    </w:p>
    <w:p w:rsidR="00FF088F" w:rsidRPr="00FF088F" w:rsidRDefault="00FF088F" w:rsidP="007E2978">
      <w:pPr>
        <w:pStyle w:val="Listaszerbekezds"/>
        <w:numPr>
          <w:ilvl w:val="0"/>
          <w:numId w:val="1"/>
        </w:numPr>
        <w:tabs>
          <w:tab w:val="left" w:pos="720"/>
        </w:tabs>
        <w:ind w:left="426" w:hanging="426"/>
        <w:jc w:val="both"/>
        <w:rPr>
          <w:b/>
        </w:rPr>
      </w:pPr>
      <w:r w:rsidRPr="00FF088F">
        <w:rPr>
          <w:b/>
        </w:rPr>
        <w:t>Tudáselemek, megszerezhető</w:t>
      </w:r>
      <w:r w:rsidRPr="00FF088F">
        <w:rPr>
          <w:b/>
          <w:spacing w:val="5"/>
        </w:rPr>
        <w:t xml:space="preserve"> </w:t>
      </w:r>
      <w:r w:rsidRPr="00FF088F">
        <w:rPr>
          <w:b/>
        </w:rPr>
        <w:t>ismeretek</w:t>
      </w:r>
    </w:p>
    <w:p w:rsidR="00FF088F" w:rsidRDefault="00FF088F" w:rsidP="00FF088F">
      <w:pPr>
        <w:pStyle w:val="Szvegtrzs"/>
        <w:spacing w:before="7" w:line="247" w:lineRule="auto"/>
        <w:ind w:left="335" w:right="770"/>
        <w:jc w:val="both"/>
      </w:pPr>
      <w:r>
        <w:t>A pedagógusképzésben szerzett ismeretekre és a közoktatásban szerzett tapasztalatokra épülően a köz- oktatás rendszerének, intézményrendszerének működésével, hatékony irányításával; az oktatás-nevelés tartalmi szabályozásának új követelményeivel és a tartalmi követelmények oktatásban és a nevelésben történő gyakorlati alkalmazásával; a pedagógus tevékenységével és az egyéni sajátosságokra érzékeny személyiségformálással kapcsolatos új ismeretek és kompetenciák.</w:t>
      </w:r>
    </w:p>
    <w:p w:rsidR="00FF088F" w:rsidRDefault="00FF088F" w:rsidP="00FF088F">
      <w:pPr>
        <w:pStyle w:val="Szvegtrzs"/>
        <w:spacing w:before="7" w:line="247" w:lineRule="auto"/>
        <w:ind w:left="335" w:right="770"/>
        <w:jc w:val="both"/>
      </w:pPr>
    </w:p>
    <w:p w:rsidR="00FF088F" w:rsidRPr="00FF088F" w:rsidRDefault="00FF088F" w:rsidP="007E2978">
      <w:pPr>
        <w:pStyle w:val="Listaszerbekezds"/>
        <w:numPr>
          <w:ilvl w:val="0"/>
          <w:numId w:val="1"/>
        </w:numPr>
        <w:tabs>
          <w:tab w:val="left" w:pos="725"/>
        </w:tabs>
        <w:spacing w:before="63"/>
        <w:ind w:left="426"/>
        <w:jc w:val="both"/>
        <w:rPr>
          <w:b/>
        </w:rPr>
      </w:pPr>
      <w:r w:rsidRPr="00FF088F">
        <w:rPr>
          <w:b/>
        </w:rPr>
        <w:t>Személyes</w:t>
      </w:r>
      <w:r w:rsidRPr="00FF088F">
        <w:rPr>
          <w:b/>
          <w:spacing w:val="1"/>
        </w:rPr>
        <w:t xml:space="preserve"> </w:t>
      </w:r>
      <w:r w:rsidRPr="00FF088F">
        <w:rPr>
          <w:b/>
        </w:rPr>
        <w:t>adottságok:</w:t>
      </w:r>
    </w:p>
    <w:p w:rsidR="00FF088F" w:rsidRDefault="00FF088F" w:rsidP="00FF088F">
      <w:pPr>
        <w:pStyle w:val="Szvegtrzs"/>
        <w:spacing w:before="6" w:line="247" w:lineRule="auto"/>
        <w:ind w:left="335" w:right="773"/>
        <w:jc w:val="both"/>
      </w:pPr>
      <w:r>
        <w:t>Kreativitás, rugalmasság; problémafelismerő és megoldó készség; alkalmasság az együttműködésre, a csoportmunkában való részvételre; széles körű tájékozottság; információ feldolgozási képesség; elkötelezettség és igény a minőségi munkára; önművelésre, önfejlesztésre, az egyéni tudás, ismeret bővítésére, elmélyítésére való készség, a szakmai továbbképzéshez szükséges pozitív hozzáállás; kezdeményező, illetve döntéshozatali képesség, személyes felelősségvállalás és annak gyakorlása.</w:t>
      </w:r>
    </w:p>
    <w:p w:rsidR="00FF088F" w:rsidRDefault="00FF088F" w:rsidP="00FF088F">
      <w:pPr>
        <w:pStyle w:val="Szvegtrzs"/>
        <w:spacing w:before="4"/>
      </w:pPr>
    </w:p>
    <w:p w:rsidR="00FF088F" w:rsidRPr="00FF088F" w:rsidRDefault="00FF088F" w:rsidP="00FF088F">
      <w:pPr>
        <w:pStyle w:val="Listaszerbekezds"/>
        <w:numPr>
          <w:ilvl w:val="0"/>
          <w:numId w:val="1"/>
        </w:numPr>
        <w:tabs>
          <w:tab w:val="left" w:pos="725"/>
        </w:tabs>
        <w:spacing w:before="1"/>
        <w:ind w:left="426"/>
        <w:jc w:val="both"/>
        <w:rPr>
          <w:b/>
        </w:rPr>
      </w:pPr>
      <w:r w:rsidRPr="00FF088F">
        <w:rPr>
          <w:b/>
        </w:rPr>
        <w:t>A szakképzettség alkalmazása konkrét környezetben,</w:t>
      </w:r>
      <w:r w:rsidRPr="00FF088F">
        <w:rPr>
          <w:b/>
          <w:spacing w:val="1"/>
        </w:rPr>
        <w:t xml:space="preserve"> </w:t>
      </w:r>
      <w:r w:rsidRPr="00FF088F">
        <w:rPr>
          <w:b/>
        </w:rPr>
        <w:t>tevékenységrendszerben:</w:t>
      </w:r>
    </w:p>
    <w:p w:rsidR="00FF088F" w:rsidRDefault="00FF088F" w:rsidP="00FF088F">
      <w:pPr>
        <w:pStyle w:val="Szvegtrzs"/>
        <w:spacing w:before="11" w:line="247" w:lineRule="auto"/>
        <w:ind w:left="335" w:right="770"/>
        <w:jc w:val="both"/>
      </w:pPr>
      <w:r>
        <w:t>A végzett szakvizsgázott pedagógusok alkalmasak az alapképzésben elmélyített, megújított, legújabb ismeretekkel kiegészített szaktudományi ismereteik, illetve a pedagógusi tevékenység ellátásához szükséges elméleti és gyakorlati ismeretek alkalmazására. Felkészültek a pedagógus munkakörökhöz, illetve a közoktatási intézményekhez kapcsolódó speciális feladatok ellátására. Képessé válnak a köz- oktatási rendszer és intézmények eredményes, hatékony irányítására, az oktatás-nevelés tartalmi szabályozásának új követelményeit a szaktárgyi oktatásban és nevelésben való gyakorlati alkalmazására, az egyéni sajátosságokra érzékeny személyiségformálás módszereinek alkalmazására.</w:t>
      </w:r>
    </w:p>
    <w:p w:rsidR="00FC6928" w:rsidRDefault="00FC6928"/>
    <w:sectPr w:rsidR="00FC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3CFD"/>
    <w:multiLevelType w:val="hybridMultilevel"/>
    <w:tmpl w:val="E070E6F0"/>
    <w:lvl w:ilvl="0" w:tplc="040E000F">
      <w:start w:val="1"/>
      <w:numFmt w:val="decimal"/>
      <w:lvlText w:val="%1."/>
      <w:lvlJc w:val="left"/>
      <w:pPr>
        <w:ind w:left="1054" w:hanging="360"/>
      </w:pPr>
    </w:lvl>
    <w:lvl w:ilvl="1" w:tplc="040E0019" w:tentative="1">
      <w:start w:val="1"/>
      <w:numFmt w:val="lowerLetter"/>
      <w:lvlText w:val="%2."/>
      <w:lvlJc w:val="left"/>
      <w:pPr>
        <w:ind w:left="1774" w:hanging="360"/>
      </w:pPr>
    </w:lvl>
    <w:lvl w:ilvl="2" w:tplc="040E001B" w:tentative="1">
      <w:start w:val="1"/>
      <w:numFmt w:val="lowerRoman"/>
      <w:lvlText w:val="%3."/>
      <w:lvlJc w:val="right"/>
      <w:pPr>
        <w:ind w:left="2494" w:hanging="180"/>
      </w:pPr>
    </w:lvl>
    <w:lvl w:ilvl="3" w:tplc="040E000F" w:tentative="1">
      <w:start w:val="1"/>
      <w:numFmt w:val="decimal"/>
      <w:lvlText w:val="%4."/>
      <w:lvlJc w:val="left"/>
      <w:pPr>
        <w:ind w:left="3214" w:hanging="360"/>
      </w:pPr>
    </w:lvl>
    <w:lvl w:ilvl="4" w:tplc="040E0019" w:tentative="1">
      <w:start w:val="1"/>
      <w:numFmt w:val="lowerLetter"/>
      <w:lvlText w:val="%5."/>
      <w:lvlJc w:val="left"/>
      <w:pPr>
        <w:ind w:left="3934" w:hanging="360"/>
      </w:pPr>
    </w:lvl>
    <w:lvl w:ilvl="5" w:tplc="040E001B" w:tentative="1">
      <w:start w:val="1"/>
      <w:numFmt w:val="lowerRoman"/>
      <w:lvlText w:val="%6."/>
      <w:lvlJc w:val="right"/>
      <w:pPr>
        <w:ind w:left="4654" w:hanging="180"/>
      </w:pPr>
    </w:lvl>
    <w:lvl w:ilvl="6" w:tplc="040E000F" w:tentative="1">
      <w:start w:val="1"/>
      <w:numFmt w:val="decimal"/>
      <w:lvlText w:val="%7."/>
      <w:lvlJc w:val="left"/>
      <w:pPr>
        <w:ind w:left="5374" w:hanging="360"/>
      </w:pPr>
    </w:lvl>
    <w:lvl w:ilvl="7" w:tplc="040E0019" w:tentative="1">
      <w:start w:val="1"/>
      <w:numFmt w:val="lowerLetter"/>
      <w:lvlText w:val="%8."/>
      <w:lvlJc w:val="left"/>
      <w:pPr>
        <w:ind w:left="6094" w:hanging="360"/>
      </w:pPr>
    </w:lvl>
    <w:lvl w:ilvl="8" w:tplc="040E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2A"/>
    <w:rsid w:val="0059042A"/>
    <w:rsid w:val="007E2978"/>
    <w:rsid w:val="00FC6928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88F"/>
  </w:style>
  <w:style w:type="paragraph" w:styleId="Cmsor2">
    <w:name w:val="heading 2"/>
    <w:basedOn w:val="Norml"/>
    <w:link w:val="Cmsor2Char"/>
    <w:uiPriority w:val="1"/>
    <w:qFormat/>
    <w:rsid w:val="00FF088F"/>
    <w:pPr>
      <w:widowControl w:val="0"/>
      <w:autoSpaceDE w:val="0"/>
      <w:autoSpaceDN w:val="0"/>
      <w:spacing w:after="0" w:line="240" w:lineRule="auto"/>
      <w:ind w:left="561"/>
      <w:outlineLvl w:val="1"/>
    </w:pPr>
    <w:rPr>
      <w:rFonts w:ascii="Times New Roman" w:eastAsia="Times New Roman" w:hAnsi="Times New Roman" w:cs="Times New Roman"/>
      <w:b/>
      <w:bCs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FF0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FF088F"/>
    <w:rPr>
      <w:rFonts w:ascii="Times New Roman" w:eastAsia="Times New Roman" w:hAnsi="Times New Roman" w:cs="Times New Roman"/>
      <w:lang w:eastAsia="hu-HU" w:bidi="hu-HU"/>
    </w:rPr>
  </w:style>
  <w:style w:type="paragraph" w:styleId="Listaszerbekezds">
    <w:name w:val="List Paragraph"/>
    <w:basedOn w:val="Norml"/>
    <w:uiPriority w:val="1"/>
    <w:qFormat/>
    <w:rsid w:val="00FF088F"/>
    <w:pPr>
      <w:widowControl w:val="0"/>
      <w:autoSpaceDE w:val="0"/>
      <w:autoSpaceDN w:val="0"/>
      <w:spacing w:after="0" w:line="240" w:lineRule="auto"/>
      <w:ind w:left="864" w:hanging="168"/>
    </w:pPr>
    <w:rPr>
      <w:rFonts w:ascii="Times New Roman" w:eastAsia="Times New Roman" w:hAnsi="Times New Roman" w:cs="Times New Roman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FF088F"/>
    <w:rPr>
      <w:rFonts w:ascii="Times New Roman" w:eastAsia="Times New Roman" w:hAnsi="Times New Roman" w:cs="Times New Roman"/>
      <w:b/>
      <w:bCs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88F"/>
  </w:style>
  <w:style w:type="paragraph" w:styleId="Cmsor2">
    <w:name w:val="heading 2"/>
    <w:basedOn w:val="Norml"/>
    <w:link w:val="Cmsor2Char"/>
    <w:uiPriority w:val="1"/>
    <w:qFormat/>
    <w:rsid w:val="00FF088F"/>
    <w:pPr>
      <w:widowControl w:val="0"/>
      <w:autoSpaceDE w:val="0"/>
      <w:autoSpaceDN w:val="0"/>
      <w:spacing w:after="0" w:line="240" w:lineRule="auto"/>
      <w:ind w:left="561"/>
      <w:outlineLvl w:val="1"/>
    </w:pPr>
    <w:rPr>
      <w:rFonts w:ascii="Times New Roman" w:eastAsia="Times New Roman" w:hAnsi="Times New Roman" w:cs="Times New Roman"/>
      <w:b/>
      <w:bCs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FF0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FF088F"/>
    <w:rPr>
      <w:rFonts w:ascii="Times New Roman" w:eastAsia="Times New Roman" w:hAnsi="Times New Roman" w:cs="Times New Roman"/>
      <w:lang w:eastAsia="hu-HU" w:bidi="hu-HU"/>
    </w:rPr>
  </w:style>
  <w:style w:type="paragraph" w:styleId="Listaszerbekezds">
    <w:name w:val="List Paragraph"/>
    <w:basedOn w:val="Norml"/>
    <w:uiPriority w:val="1"/>
    <w:qFormat/>
    <w:rsid w:val="00FF088F"/>
    <w:pPr>
      <w:widowControl w:val="0"/>
      <w:autoSpaceDE w:val="0"/>
      <w:autoSpaceDN w:val="0"/>
      <w:spacing w:after="0" w:line="240" w:lineRule="auto"/>
      <w:ind w:left="864" w:hanging="168"/>
    </w:pPr>
    <w:rPr>
      <w:rFonts w:ascii="Times New Roman" w:eastAsia="Times New Roman" w:hAnsi="Times New Roman" w:cs="Times New Roman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FF088F"/>
    <w:rPr>
      <w:rFonts w:ascii="Times New Roman" w:eastAsia="Times New Roman" w:hAnsi="Times New Roman" w:cs="Times New Roman"/>
      <w:b/>
      <w:bCs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2020-03-31T08:49:00Z</dcterms:created>
  <dcterms:modified xsi:type="dcterms:W3CDTF">2020-03-31T09:20:00Z</dcterms:modified>
</cp:coreProperties>
</file>