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92" w:rsidRDefault="00856492" w:rsidP="00317CD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0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726"/>
        <w:gridCol w:w="1726"/>
        <w:gridCol w:w="2462"/>
        <w:gridCol w:w="1853"/>
      </w:tblGrid>
      <w:tr w:rsidR="00317CD9" w:rsidRPr="00D9706E" w:rsidTr="0001436F">
        <w:trPr>
          <w:cantSplit/>
          <w:trHeight w:val="149"/>
        </w:trPr>
        <w:tc>
          <w:tcPr>
            <w:tcW w:w="2257" w:type="dxa"/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3416FF">
              <w:rPr>
                <w:b/>
              </w:rPr>
              <w:t>Kód:</w:t>
            </w:r>
          </w:p>
          <w:p w:rsidR="00317CD9" w:rsidRPr="00D9706E" w:rsidRDefault="00317CD9" w:rsidP="0001436F">
            <w:pPr>
              <w:spacing w:before="20" w:after="20"/>
            </w:pPr>
            <w:r w:rsidRPr="00D9706E">
              <w:t>SZGY244</w:t>
            </w:r>
          </w:p>
        </w:tc>
        <w:tc>
          <w:tcPr>
            <w:tcW w:w="5914" w:type="dxa"/>
            <w:gridSpan w:val="3"/>
          </w:tcPr>
          <w:p w:rsidR="00317CD9" w:rsidRPr="003416FF" w:rsidRDefault="00317CD9" w:rsidP="00DC38E7">
            <w:pPr>
              <w:spacing w:before="120" w:after="20"/>
              <w:jc w:val="both"/>
              <w:rPr>
                <w:b/>
                <w:w w:val="120"/>
              </w:rPr>
            </w:pPr>
            <w:r w:rsidRPr="003416FF">
              <w:rPr>
                <w:b/>
                <w:w w:val="120"/>
              </w:rPr>
              <w:t>Gyermek- és ifjúságvédelem</w:t>
            </w:r>
            <w:r>
              <w:rPr>
                <w:b/>
                <w:w w:val="120"/>
              </w:rPr>
              <w:t>, hátrányos helyzet kezelése</w:t>
            </w:r>
          </w:p>
        </w:tc>
        <w:tc>
          <w:tcPr>
            <w:tcW w:w="1853" w:type="dxa"/>
          </w:tcPr>
          <w:p w:rsidR="00317CD9" w:rsidRPr="003416FF" w:rsidRDefault="00317CD9" w:rsidP="0001436F">
            <w:pPr>
              <w:spacing w:before="20" w:after="20"/>
              <w:rPr>
                <w:b/>
                <w:w w:val="120"/>
              </w:rPr>
            </w:pPr>
            <w:r w:rsidRPr="003416FF">
              <w:rPr>
                <w:b/>
                <w:w w:val="120"/>
              </w:rPr>
              <w:t>Kreditszám:</w:t>
            </w:r>
          </w:p>
          <w:p w:rsidR="00317CD9" w:rsidRPr="00D9706E" w:rsidRDefault="00317CD9" w:rsidP="0001436F">
            <w:pPr>
              <w:spacing w:before="20" w:after="20"/>
              <w:jc w:val="center"/>
              <w:rPr>
                <w:w w:val="120"/>
              </w:rPr>
            </w:pPr>
            <w:r>
              <w:rPr>
                <w:w w:val="120"/>
              </w:rPr>
              <w:t>5</w:t>
            </w:r>
          </w:p>
        </w:tc>
      </w:tr>
      <w:tr w:rsidR="00317CD9" w:rsidRPr="00D9706E" w:rsidTr="0001436F">
        <w:trPr>
          <w:cantSplit/>
          <w:trHeight w:val="149"/>
        </w:trPr>
        <w:tc>
          <w:tcPr>
            <w:tcW w:w="2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 w:rsidRPr="003416FF">
              <w:rPr>
                <w:b/>
              </w:rPr>
              <w:t>Választhatóság:</w:t>
            </w:r>
          </w:p>
          <w:p w:rsidR="00317CD9" w:rsidRPr="00D9706E" w:rsidRDefault="00317CD9" w:rsidP="0001436F">
            <w:pPr>
              <w:spacing w:before="20" w:after="20"/>
            </w:pPr>
            <w:r w:rsidRPr="00D9706E">
              <w:t>kötelező</w:t>
            </w:r>
          </w:p>
        </w:tc>
        <w:tc>
          <w:tcPr>
            <w:tcW w:w="1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 w:rsidRPr="003416FF">
              <w:rPr>
                <w:b/>
              </w:rPr>
              <w:t>Heti óraszám:</w:t>
            </w:r>
          </w:p>
          <w:p w:rsidR="00317CD9" w:rsidRPr="00D9706E" w:rsidRDefault="00317CD9" w:rsidP="0001436F">
            <w:pPr>
              <w:spacing w:before="20" w:after="20"/>
            </w:pPr>
            <w:r>
              <w:t>15</w:t>
            </w:r>
          </w:p>
        </w:tc>
        <w:tc>
          <w:tcPr>
            <w:tcW w:w="1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 w:rsidRPr="003416FF">
              <w:rPr>
                <w:b/>
              </w:rPr>
              <w:t>Kurzuszárás:</w:t>
            </w:r>
          </w:p>
          <w:p w:rsidR="00317CD9" w:rsidRPr="00D9706E" w:rsidRDefault="00317CD9" w:rsidP="0001436F">
            <w:pPr>
              <w:spacing w:before="20" w:after="20"/>
            </w:pPr>
            <w:r>
              <w:t>gyakorlati jegy</w:t>
            </w:r>
          </w:p>
        </w:tc>
        <w:tc>
          <w:tcPr>
            <w:tcW w:w="24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 w:rsidRPr="003416FF">
              <w:rPr>
                <w:b/>
              </w:rPr>
              <w:t>Tanóraforma:</w:t>
            </w:r>
          </w:p>
          <w:p w:rsidR="00317CD9" w:rsidRPr="00D9706E" w:rsidRDefault="00317CD9" w:rsidP="0001436F">
            <w:pPr>
              <w:spacing w:before="20" w:after="20"/>
            </w:pPr>
            <w:r w:rsidRPr="00D9706E">
              <w:t>gyakorlat</w:t>
            </w:r>
          </w:p>
        </w:tc>
        <w:tc>
          <w:tcPr>
            <w:tcW w:w="1853" w:type="dxa"/>
          </w:tcPr>
          <w:p w:rsidR="00317CD9" w:rsidRPr="003416FF" w:rsidRDefault="00317CD9" w:rsidP="0001436F">
            <w:pPr>
              <w:spacing w:before="20" w:after="20"/>
              <w:rPr>
                <w:b/>
              </w:rPr>
            </w:pPr>
            <w:r w:rsidRPr="003416FF">
              <w:rPr>
                <w:b/>
              </w:rPr>
              <w:t>Előfeltétel:</w:t>
            </w:r>
          </w:p>
          <w:p w:rsidR="00317CD9" w:rsidRPr="00D9706E" w:rsidRDefault="00317CD9" w:rsidP="0001436F">
            <w:pPr>
              <w:spacing w:before="20" w:after="20"/>
              <w:jc w:val="center"/>
            </w:pPr>
            <w:r w:rsidRPr="00D9706E">
              <w:t>––</w:t>
            </w:r>
          </w:p>
        </w:tc>
      </w:tr>
      <w:tr w:rsidR="00317CD9" w:rsidRPr="00D9706E" w:rsidTr="0001436F">
        <w:trPr>
          <w:cantSplit/>
          <w:trHeight w:val="149"/>
        </w:trPr>
        <w:tc>
          <w:tcPr>
            <w:tcW w:w="100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CD9" w:rsidRPr="00AC0545" w:rsidRDefault="00317CD9" w:rsidP="0001436F">
            <w:pPr>
              <w:jc w:val="both"/>
              <w:rPr>
                <w:szCs w:val="24"/>
              </w:rPr>
            </w:pPr>
            <w:r w:rsidRPr="00AC0545">
              <w:rPr>
                <w:b/>
                <w:szCs w:val="24"/>
              </w:rPr>
              <w:t>Tematika:</w:t>
            </w:r>
          </w:p>
          <w:p w:rsidR="00317CD9" w:rsidRPr="00AC0545" w:rsidRDefault="00317CD9" w:rsidP="0001436F">
            <w:pPr>
              <w:ind w:firstLine="113"/>
              <w:jc w:val="both"/>
              <w:rPr>
                <w:szCs w:val="24"/>
              </w:rPr>
            </w:pPr>
          </w:p>
          <w:p w:rsidR="00317CD9" w:rsidRPr="00AC0545" w:rsidRDefault="00B30BAA" w:rsidP="000143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</w:p>
          <w:p w:rsidR="00317CD9" w:rsidRPr="00AC0545" w:rsidRDefault="00317CD9" w:rsidP="00C1154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>a hazai gyermekvédelmi ellátórendszer struktúrájának áttekintése</w:t>
            </w:r>
          </w:p>
          <w:p w:rsidR="00317CD9" w:rsidRPr="00C1154E" w:rsidRDefault="00317CD9" w:rsidP="00C1154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 xml:space="preserve">a gyermekvédelemmel kapcsolatos fogalomrendszer és jogszabályi környezet változásának </w:t>
            </w:r>
            <w:r w:rsidRPr="00C1154E">
              <w:rPr>
                <w:rFonts w:ascii="Times New Roman" w:hAnsi="Times New Roman"/>
                <w:sz w:val="24"/>
                <w:szCs w:val="24"/>
              </w:rPr>
              <w:t xml:space="preserve">értelmezése </w:t>
            </w:r>
          </w:p>
          <w:p w:rsidR="00317CD9" w:rsidRPr="00AC0545" w:rsidRDefault="00317CD9" w:rsidP="00C1154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>a pedagógusok módszertani kultúrájának gazdagítása</w:t>
            </w:r>
          </w:p>
          <w:p w:rsidR="00317CD9" w:rsidRPr="00AC0545" w:rsidRDefault="00317CD9" w:rsidP="00C1154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 xml:space="preserve">segítséget nyújtani a </w:t>
            </w:r>
            <w:r w:rsidR="00260E78">
              <w:rPr>
                <w:rFonts w:ascii="Times New Roman" w:hAnsi="Times New Roman"/>
                <w:sz w:val="24"/>
                <w:szCs w:val="24"/>
              </w:rPr>
              <w:t>köznevelésben</w:t>
            </w:r>
            <w:r w:rsidRPr="00AC0545">
              <w:rPr>
                <w:rFonts w:ascii="Times New Roman" w:hAnsi="Times New Roman"/>
                <w:sz w:val="24"/>
                <w:szCs w:val="24"/>
              </w:rPr>
              <w:t xml:space="preserve"> megjelenő család-és gyermekvédelemmel kapcsolatos feladatok eredményes megoldásához</w:t>
            </w:r>
          </w:p>
          <w:p w:rsidR="00317CD9" w:rsidRPr="00AC0545" w:rsidRDefault="00317CD9" w:rsidP="0001436F">
            <w:pPr>
              <w:rPr>
                <w:szCs w:val="24"/>
              </w:rPr>
            </w:pPr>
          </w:p>
          <w:p w:rsidR="00317CD9" w:rsidRPr="00AC0545" w:rsidRDefault="00317CD9" w:rsidP="0001436F">
            <w:pPr>
              <w:rPr>
                <w:b/>
                <w:szCs w:val="24"/>
              </w:rPr>
            </w:pPr>
            <w:r w:rsidRPr="00AC0545">
              <w:rPr>
                <w:b/>
                <w:szCs w:val="24"/>
              </w:rPr>
              <w:t>Képzési tartalom:</w:t>
            </w:r>
          </w:p>
          <w:p w:rsidR="00317CD9" w:rsidRPr="00AC0545" w:rsidRDefault="00317CD9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>a gyermekvédelem fogalomrendszere, azok változásai</w:t>
            </w:r>
          </w:p>
          <w:p w:rsidR="00317CD9" w:rsidRDefault="00317CD9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C0545">
              <w:rPr>
                <w:rFonts w:ascii="Times New Roman" w:hAnsi="Times New Roman"/>
                <w:sz w:val="24"/>
                <w:szCs w:val="24"/>
              </w:rPr>
              <w:t>a hazai gyermekvédelmi ellátórendszer struktúrája; szakmaközi együttműködés</w:t>
            </w:r>
          </w:p>
          <w:p w:rsidR="00056B73" w:rsidRDefault="00056B73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56B73">
              <w:rPr>
                <w:rFonts w:ascii="Times New Roman" w:hAnsi="Times New Roman"/>
                <w:sz w:val="24"/>
                <w:szCs w:val="24"/>
              </w:rPr>
              <w:t>z iskolai eredményesség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társadalmi egyenlőtlenségei</w:t>
            </w:r>
          </w:p>
          <w:p w:rsidR="00056B73" w:rsidRPr="00056B73" w:rsidRDefault="00056B73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C2561">
              <w:rPr>
                <w:rFonts w:ascii="Times New Roman" w:hAnsi="Times New Roman"/>
                <w:sz w:val="24"/>
                <w:szCs w:val="24"/>
              </w:rPr>
              <w:t>saládi háttér 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561">
              <w:rPr>
                <w:rFonts w:ascii="Times New Roman" w:hAnsi="Times New Roman"/>
                <w:sz w:val="24"/>
                <w:szCs w:val="24"/>
              </w:rPr>
              <w:t>tanulói rizikócsoportok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561">
              <w:rPr>
                <w:rFonts w:ascii="Times New Roman" w:hAnsi="Times New Roman"/>
                <w:sz w:val="24"/>
                <w:szCs w:val="24"/>
              </w:rPr>
              <w:t>iskolában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21E" w:rsidRDefault="0076621E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pedagógus szerepe és feladata a gyermek- és ifjúságvédelemben; </w:t>
            </w:r>
            <w:r w:rsidRPr="00E97FA5">
              <w:rPr>
                <w:rFonts w:ascii="Times New Roman" w:hAnsi="Times New Roman"/>
                <w:sz w:val="24"/>
                <w:szCs w:val="24"/>
              </w:rPr>
              <w:t>a pedagógus mint a jelzőrendszer tagja</w:t>
            </w:r>
          </w:p>
          <w:p w:rsidR="0057523B" w:rsidRPr="00E97FA5" w:rsidRDefault="00FB6F99" w:rsidP="007662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A5">
              <w:rPr>
                <w:rFonts w:ascii="Times New Roman" w:hAnsi="Times New Roman"/>
                <w:sz w:val="24"/>
                <w:szCs w:val="24"/>
              </w:rPr>
              <w:t>a pedagógus szakmai segítői a köznevelési intézményekben</w:t>
            </w:r>
          </w:p>
          <w:p w:rsidR="00317CD9" w:rsidRPr="00AC0545" w:rsidRDefault="00317CD9" w:rsidP="0001436F">
            <w:pPr>
              <w:rPr>
                <w:szCs w:val="24"/>
              </w:rPr>
            </w:pPr>
          </w:p>
          <w:p w:rsidR="00317CD9" w:rsidRDefault="00317CD9" w:rsidP="0001436F">
            <w:pPr>
              <w:rPr>
                <w:b/>
                <w:szCs w:val="24"/>
              </w:rPr>
            </w:pPr>
            <w:r w:rsidRPr="00AC0545">
              <w:rPr>
                <w:b/>
                <w:szCs w:val="24"/>
              </w:rPr>
              <w:t>Követelmény</w:t>
            </w:r>
            <w:r w:rsidR="00B30BAA">
              <w:rPr>
                <w:b/>
                <w:szCs w:val="24"/>
              </w:rPr>
              <w:t>:</w:t>
            </w:r>
          </w:p>
          <w:p w:rsidR="00D93278" w:rsidRPr="00B30BAA" w:rsidRDefault="00B30BAA" w:rsidP="00B30BAA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Projektfeladat: </w:t>
            </w:r>
            <w:r w:rsidR="00D93278" w:rsidRPr="00D93278">
              <w:rPr>
                <w:szCs w:val="24"/>
              </w:rPr>
              <w:t xml:space="preserve">A hallgatók csoportokba szerveződve végzik el egy </w:t>
            </w:r>
            <w:r w:rsidR="00D93278">
              <w:rPr>
                <w:szCs w:val="24"/>
              </w:rPr>
              <w:t>gyakorlatorientált</w:t>
            </w:r>
            <w:r w:rsidR="00D93278" w:rsidRPr="00D93278">
              <w:rPr>
                <w:szCs w:val="24"/>
              </w:rPr>
              <w:t xml:space="preserve"> projektfeladat megvalósítását. A teamek elektronikus úton dolgoznak együtt, </w:t>
            </w:r>
            <w:r w:rsidR="00D93278">
              <w:rPr>
                <w:szCs w:val="24"/>
              </w:rPr>
              <w:t>melynek módja különböző lehet (pl. Google Drive, M</w:t>
            </w:r>
            <w:r w:rsidR="00D93278" w:rsidRPr="00D93278">
              <w:rPr>
                <w:szCs w:val="24"/>
              </w:rPr>
              <w:t xml:space="preserve">oodle). A hallgatói csoportok feladata, hogy </w:t>
            </w:r>
            <w:r w:rsidR="00D93278">
              <w:rPr>
                <w:szCs w:val="24"/>
              </w:rPr>
              <w:t>a</w:t>
            </w:r>
            <w:r w:rsidR="00D93278" w:rsidRPr="00D93278">
              <w:rPr>
                <w:szCs w:val="24"/>
              </w:rPr>
              <w:t xml:space="preserve"> tananyagban bemutatott </w:t>
            </w:r>
            <w:r w:rsidR="00D93278">
              <w:rPr>
                <w:szCs w:val="24"/>
              </w:rPr>
              <w:t>gyermek- és ifjúságvédelmi</w:t>
            </w:r>
            <w:r w:rsidR="00D93278" w:rsidRPr="00D93278">
              <w:rPr>
                <w:szCs w:val="24"/>
              </w:rPr>
              <w:t xml:space="preserve"> témakörök elméleti és kutatási előzményeit megisme</w:t>
            </w:r>
            <w:r w:rsidR="00D93278">
              <w:rPr>
                <w:szCs w:val="24"/>
              </w:rPr>
              <w:t>rve, valamint a</w:t>
            </w:r>
            <w:r w:rsidR="00496239">
              <w:rPr>
                <w:szCs w:val="24"/>
              </w:rPr>
              <w:t>z oktató által kiadott</w:t>
            </w:r>
            <w:r w:rsidR="00D93278">
              <w:rPr>
                <w:szCs w:val="24"/>
              </w:rPr>
              <w:t xml:space="preserve"> kutatói csomag</w:t>
            </w:r>
            <w:r w:rsidR="00D93278" w:rsidRPr="00D93278">
              <w:rPr>
                <w:szCs w:val="24"/>
              </w:rPr>
              <w:t xml:space="preserve"> segítségével végezz</w:t>
            </w:r>
            <w:r w:rsidR="00265F89">
              <w:rPr>
                <w:szCs w:val="24"/>
              </w:rPr>
              <w:t xml:space="preserve">enek el egy kutatási feladatot. </w:t>
            </w:r>
            <w:r w:rsidR="00D93278" w:rsidRPr="00D93278">
              <w:rPr>
                <w:szCs w:val="24"/>
              </w:rPr>
              <w:t>Kérjük, a projektfeladatot kizárólag elektronikus kikérdezéssel valósítsák meg (</w:t>
            </w:r>
            <w:r w:rsidR="00D93278">
              <w:rPr>
                <w:szCs w:val="24"/>
              </w:rPr>
              <w:t>pl. Skype, Google Meet</w:t>
            </w:r>
            <w:r w:rsidR="00D93278" w:rsidRPr="00D93278">
              <w:rPr>
                <w:szCs w:val="24"/>
              </w:rPr>
              <w:t>), s egymással is elektronikusan kommunikáljanak!</w:t>
            </w:r>
          </w:p>
          <w:p w:rsidR="0076621E" w:rsidRDefault="0076621E" w:rsidP="0076621E">
            <w:pPr>
              <w:jc w:val="both"/>
              <w:rPr>
                <w:szCs w:val="24"/>
              </w:rPr>
            </w:pPr>
          </w:p>
          <w:p w:rsidR="00317CD9" w:rsidRPr="00B30BAA" w:rsidRDefault="00B30BAA" w:rsidP="00B30BAA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Kutatási cél</w:t>
            </w:r>
            <w:r w:rsidR="00623614">
              <w:rPr>
                <w:i/>
                <w:szCs w:val="24"/>
              </w:rPr>
              <w:t xml:space="preserve">: </w:t>
            </w:r>
            <w:r w:rsidR="0076621E">
              <w:t xml:space="preserve">A nem tanulmányi jellegű iskolai problémák a tanulók iskolai pályafutását alapjaiban határozhatják meg, ezek kiemelkedően hosszú távon befolyásolják a pedagógus munka eredményességét is. Ezekkel a problémákkal iskolai segítő szakemberek hivatottak </w:t>
            </w:r>
            <w:r w:rsidR="00265F89">
              <w:t xml:space="preserve">foglalkozni. </w:t>
            </w:r>
            <w:r w:rsidR="00623614">
              <w:t xml:space="preserve">Kutatásunkkal az ő munkájukat </w:t>
            </w:r>
            <w:r w:rsidR="0076621E">
              <w:t>szeretnénk megismerni. Ennek megismerése a pedagó</w:t>
            </w:r>
            <w:r w:rsidR="00C2211B">
              <w:t xml:space="preserve">gusok számára </w:t>
            </w:r>
            <w:r w:rsidR="00856492">
              <w:t xml:space="preserve">nagyon fontos, </w:t>
            </w:r>
            <w:r w:rsidR="0076621E">
              <w:t>mert az ilyen típusú problémák nagy részében velük kell együ</w:t>
            </w:r>
            <w:r w:rsidR="00623614">
              <w:t xml:space="preserve">ttműködniük. </w:t>
            </w:r>
          </w:p>
          <w:p w:rsidR="00856492" w:rsidRDefault="00856492" w:rsidP="0076621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</w:pPr>
          </w:p>
          <w:p w:rsidR="00856492" w:rsidRPr="00B30BAA" w:rsidRDefault="00856492" w:rsidP="00744F0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i/>
              </w:rPr>
            </w:pPr>
            <w:r w:rsidRPr="00856492">
              <w:rPr>
                <w:i/>
              </w:rPr>
              <w:t>Produktum:</w:t>
            </w:r>
            <w:r w:rsidR="00B30BAA">
              <w:rPr>
                <w:i/>
              </w:rPr>
              <w:t xml:space="preserve"> </w:t>
            </w:r>
            <w:r w:rsidR="00265F89" w:rsidRPr="00FB1763">
              <w:rPr>
                <w:szCs w:val="24"/>
              </w:rPr>
              <w:t xml:space="preserve">A </w:t>
            </w:r>
            <w:r w:rsidRPr="00FB1763">
              <w:rPr>
                <w:szCs w:val="24"/>
              </w:rPr>
              <w:t>kut</w:t>
            </w:r>
            <w:r w:rsidR="00265F89" w:rsidRPr="00FB1763">
              <w:rPr>
                <w:szCs w:val="24"/>
              </w:rPr>
              <w:t xml:space="preserve">atócsoportok 2 interjút </w:t>
            </w:r>
            <w:r w:rsidR="00FB1763">
              <w:rPr>
                <w:szCs w:val="24"/>
              </w:rPr>
              <w:t xml:space="preserve">készítenek. </w:t>
            </w:r>
            <w:r w:rsidRPr="00FB1763">
              <w:rPr>
                <w:szCs w:val="24"/>
              </w:rPr>
              <w:t>A kreditszerzés feltétele (1) a hanganyag</w:t>
            </w:r>
            <w:r w:rsidR="00FB1763" w:rsidRPr="00FB1763">
              <w:rPr>
                <w:szCs w:val="24"/>
              </w:rPr>
              <w:t>ok</w:t>
            </w:r>
            <w:r w:rsidRPr="00FB1763">
              <w:rPr>
                <w:szCs w:val="24"/>
              </w:rPr>
              <w:t>, (2) a</w:t>
            </w:r>
            <w:r w:rsidR="00265F89" w:rsidRPr="00FB1763">
              <w:rPr>
                <w:szCs w:val="24"/>
              </w:rPr>
              <w:t xml:space="preserve">z </w:t>
            </w:r>
            <w:r w:rsidR="00FB1763" w:rsidRPr="00FB1763">
              <w:rPr>
                <w:szCs w:val="24"/>
              </w:rPr>
              <w:t>annotációk</w:t>
            </w:r>
            <w:r w:rsidR="00FB1763">
              <w:rPr>
                <w:szCs w:val="24"/>
              </w:rPr>
              <w:t>,</w:t>
            </w:r>
            <w:r w:rsidRPr="00FB1763">
              <w:rPr>
                <w:szCs w:val="24"/>
              </w:rPr>
              <w:t xml:space="preserve"> (3) a megfigyelési lap</w:t>
            </w:r>
            <w:r w:rsidR="00FB1763" w:rsidRPr="00FB1763">
              <w:rPr>
                <w:szCs w:val="24"/>
              </w:rPr>
              <w:t>ok</w:t>
            </w:r>
            <w:r w:rsidRPr="00FB1763">
              <w:rPr>
                <w:szCs w:val="24"/>
              </w:rPr>
              <w:t xml:space="preserve"> és (4) az egyszerű, max. 1 oldalas vázlatos</w:t>
            </w:r>
            <w:r w:rsidR="00265F89" w:rsidRPr="00FB1763">
              <w:rPr>
                <w:szCs w:val="24"/>
              </w:rPr>
              <w:t xml:space="preserve"> </w:t>
            </w:r>
            <w:r w:rsidRPr="00FB1763">
              <w:rPr>
                <w:szCs w:val="24"/>
              </w:rPr>
              <w:t>beszámoló a csoporton belüli munkamegosztásról elektr</w:t>
            </w:r>
            <w:r w:rsidR="00265F89" w:rsidRPr="00FB1763">
              <w:rPr>
                <w:szCs w:val="24"/>
              </w:rPr>
              <w:t xml:space="preserve">onikus úton történő </w:t>
            </w:r>
            <w:r w:rsidR="00FB1763">
              <w:rPr>
                <w:szCs w:val="24"/>
              </w:rPr>
              <w:t>feltöltése</w:t>
            </w:r>
            <w:r w:rsidR="00265F89" w:rsidRPr="00FB1763">
              <w:rPr>
                <w:szCs w:val="24"/>
              </w:rPr>
              <w:t xml:space="preserve"> a</w:t>
            </w:r>
            <w:r w:rsidR="00FB1763">
              <w:rPr>
                <w:szCs w:val="24"/>
              </w:rPr>
              <w:t>z oktató által megadott felületre.</w:t>
            </w:r>
            <w:r w:rsidR="00FB1763" w:rsidRPr="00FB1763">
              <w:rPr>
                <w:szCs w:val="24"/>
              </w:rPr>
              <w:t xml:space="preserve"> </w:t>
            </w:r>
            <w:r w:rsidR="00020BB5">
              <w:rPr>
                <w:szCs w:val="24"/>
              </w:rPr>
              <w:t>(</w:t>
            </w:r>
            <w:r w:rsidR="00FB1763">
              <w:rPr>
                <w:szCs w:val="24"/>
              </w:rPr>
              <w:t xml:space="preserve">Az annotációk formai követelményei: </w:t>
            </w:r>
            <w:r w:rsidR="00744F02">
              <w:rPr>
                <w:szCs w:val="24"/>
              </w:rPr>
              <w:t xml:space="preserve">min. </w:t>
            </w:r>
            <w:r w:rsidR="00744F02">
              <w:rPr>
                <w:bCs/>
                <w:szCs w:val="24"/>
              </w:rPr>
              <w:t xml:space="preserve">5 </w:t>
            </w:r>
            <w:r w:rsidR="00FB2312">
              <w:rPr>
                <w:bCs/>
                <w:szCs w:val="24"/>
              </w:rPr>
              <w:t>oldal/annotáció</w:t>
            </w:r>
            <w:r w:rsidR="00FB1763" w:rsidRPr="00AC0545">
              <w:rPr>
                <w:bCs/>
                <w:szCs w:val="24"/>
              </w:rPr>
              <w:t xml:space="preserve">, </w:t>
            </w:r>
            <w:r w:rsidR="00020BB5">
              <w:rPr>
                <w:bCs/>
                <w:szCs w:val="24"/>
              </w:rPr>
              <w:t>Times New Roman</w:t>
            </w:r>
            <w:r w:rsidR="00FB1763" w:rsidRPr="00AC0545">
              <w:rPr>
                <w:bCs/>
                <w:szCs w:val="24"/>
              </w:rPr>
              <w:t>, 12-es betű</w:t>
            </w:r>
            <w:r w:rsidR="00020BB5">
              <w:rPr>
                <w:bCs/>
                <w:szCs w:val="24"/>
              </w:rPr>
              <w:t>méret</w:t>
            </w:r>
            <w:r w:rsidR="009B589A">
              <w:rPr>
                <w:bCs/>
                <w:szCs w:val="24"/>
              </w:rPr>
              <w:t xml:space="preserve">, </w:t>
            </w:r>
            <w:r w:rsidR="00FB1763" w:rsidRPr="00AC0545">
              <w:rPr>
                <w:bCs/>
                <w:szCs w:val="24"/>
              </w:rPr>
              <w:t xml:space="preserve">1,5-es </w:t>
            </w:r>
            <w:r w:rsidR="009B589A">
              <w:rPr>
                <w:bCs/>
                <w:szCs w:val="24"/>
              </w:rPr>
              <w:t>sorköz</w:t>
            </w:r>
            <w:r w:rsidR="00FB1763" w:rsidRPr="00AC0545">
              <w:rPr>
                <w:bCs/>
                <w:szCs w:val="24"/>
              </w:rPr>
              <w:t xml:space="preserve">, </w:t>
            </w:r>
            <w:r w:rsidR="009B589A">
              <w:rPr>
                <w:bCs/>
                <w:szCs w:val="24"/>
              </w:rPr>
              <w:t>sorkizárt.)</w:t>
            </w:r>
          </w:p>
        </w:tc>
      </w:tr>
    </w:tbl>
    <w:p w:rsidR="00744F02" w:rsidRDefault="00744F02" w:rsidP="00317CD9">
      <w:pPr>
        <w:numPr>
          <w:ilvl w:val="12"/>
          <w:numId w:val="0"/>
        </w:numPr>
      </w:pPr>
    </w:p>
    <w:p w:rsidR="00317CD9" w:rsidRPr="004E5B50" w:rsidRDefault="00317CD9" w:rsidP="00317CD9">
      <w:pPr>
        <w:numPr>
          <w:ilvl w:val="12"/>
          <w:numId w:val="0"/>
        </w:numPr>
        <w:rPr>
          <w:b/>
          <w:sz w:val="22"/>
          <w:szCs w:val="22"/>
        </w:rPr>
      </w:pPr>
      <w:r w:rsidRPr="0057523B">
        <w:rPr>
          <w:b/>
          <w:sz w:val="22"/>
          <w:szCs w:val="22"/>
        </w:rPr>
        <w:t>Szakirodalom:</w:t>
      </w:r>
    </w:p>
    <w:p w:rsidR="001F4F65" w:rsidRPr="00DC38E7" w:rsidRDefault="001F4F65" w:rsidP="00744F02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Boros Julianna (2018, szerk.). </w:t>
      </w:r>
      <w:r w:rsidRPr="00DC38E7">
        <w:rPr>
          <w:rFonts w:ascii="Times New Roman" w:hAnsi="Times New Roman"/>
          <w:i/>
        </w:rPr>
        <w:t>Az iskolai szociális munka alapjai</w:t>
      </w:r>
      <w:r w:rsidRPr="00DC38E7">
        <w:rPr>
          <w:rFonts w:ascii="Times New Roman" w:hAnsi="Times New Roman"/>
        </w:rPr>
        <w:t xml:space="preserve">. Pécs: PTE BTK Közösségi és Szociális Tanulmányok Tanszék. </w:t>
      </w:r>
      <w:hyperlink r:id="rId5" w:history="1">
        <w:r w:rsidRPr="00DC38E7">
          <w:rPr>
            <w:rStyle w:val="Hiperhivatkozs"/>
            <w:rFonts w:ascii="Times New Roman" w:hAnsi="Times New Roman"/>
          </w:rPr>
          <w:t>http://szockepzes.hu/wp-content/uploads/2019/04/Iskolai-szoci%C3%A1lis-munka_BJ-et_al.pdf</w:t>
        </w:r>
      </w:hyperlink>
      <w:r w:rsidRPr="00DC38E7">
        <w:rPr>
          <w:rFonts w:ascii="Times New Roman" w:hAnsi="Times New Roman"/>
        </w:rPr>
        <w:t xml:space="preserve"> 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lastRenderedPageBreak/>
        <w:t xml:space="preserve">Csillag Márta és Palotás Zoltán (2019, szerk.). </w:t>
      </w:r>
      <w:r w:rsidRPr="00DC38E7">
        <w:rPr>
          <w:rFonts w:ascii="Times New Roman" w:hAnsi="Times New Roman"/>
          <w:i/>
        </w:rPr>
        <w:t>Útmutató az óvodai és iskolai szociális segítő tevékenység bevezetéséhez és gyakorlatához az iskolában</w:t>
      </w:r>
      <w:r w:rsidRPr="00DC38E7">
        <w:rPr>
          <w:rFonts w:ascii="Times New Roman" w:hAnsi="Times New Roman"/>
        </w:rPr>
        <w:t xml:space="preserve">. Budapest: Oktatási Hivatal. </w:t>
      </w:r>
      <w:hyperlink r:id="rId6" w:history="1">
        <w:r w:rsidRPr="00DC38E7">
          <w:rPr>
            <w:rStyle w:val="Hiperhivatkozs"/>
            <w:rFonts w:ascii="Times New Roman" w:hAnsi="Times New Roman"/>
          </w:rPr>
          <w:t>https://www.oktatas.hu/pub_bin/dload/unios_projektek/efop194/194_Utmutato_iskola_190710.pdf</w:t>
        </w:r>
      </w:hyperlink>
      <w:r w:rsidRPr="00DC38E7">
        <w:rPr>
          <w:rFonts w:ascii="Times New Roman" w:hAnsi="Times New Roman"/>
        </w:rPr>
        <w:t xml:space="preserve"> 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Csók Cintia (2020). Az értékteremtő gyermeknevelést segítő szakemberek. </w:t>
      </w:r>
      <w:r w:rsidRPr="00DC38E7">
        <w:rPr>
          <w:rFonts w:ascii="Times New Roman" w:hAnsi="Times New Roman"/>
          <w:i/>
        </w:rPr>
        <w:t>Kapocs</w:t>
      </w:r>
      <w:r w:rsidRPr="00DC38E7">
        <w:rPr>
          <w:rFonts w:ascii="Times New Roman" w:hAnsi="Times New Roman"/>
        </w:rPr>
        <w:t xml:space="preserve">, Vol. 19. No. 2. pp. 115–130. </w:t>
      </w:r>
      <w:hyperlink r:id="rId7" w:history="1">
        <w:r w:rsidRPr="00DC38E7">
          <w:rPr>
            <w:rStyle w:val="Hiperhivatkozs"/>
            <w:rFonts w:ascii="Times New Roman" w:hAnsi="Times New Roman"/>
          </w:rPr>
          <w:t>http://www.kapocsfolyoirat.hu/lapszamaink/2020</w:t>
        </w:r>
      </w:hyperlink>
      <w:r w:rsidRPr="00DC38E7">
        <w:rPr>
          <w:rFonts w:ascii="Times New Roman" w:hAnsi="Times New Roman"/>
        </w:rPr>
        <w:t xml:space="preserve"> 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Hegedűs Judit (2006). Segítők segítése. In Golnhofer Erzsébet (szerk.). </w:t>
      </w:r>
      <w:r w:rsidRPr="00DC38E7">
        <w:rPr>
          <w:rFonts w:ascii="Times New Roman" w:hAnsi="Times New Roman"/>
          <w:i/>
        </w:rPr>
        <w:t>A gyakorlati pedagógia néhány alapkérdése. Az iskolák belső világa</w:t>
      </w:r>
      <w:r w:rsidRPr="00DC38E7">
        <w:rPr>
          <w:rFonts w:ascii="Times New Roman" w:hAnsi="Times New Roman"/>
        </w:rPr>
        <w:t>. Budapest: Bölcsész Konzorcium.</w:t>
      </w:r>
      <w:r w:rsidRPr="00DC38E7">
        <w:rPr>
          <w:rFonts w:ascii="Times New Roman" w:hAnsi="Times New Roman"/>
          <w:color w:val="FF0000"/>
        </w:rPr>
        <w:t xml:space="preserve"> </w:t>
      </w:r>
      <w:r w:rsidRPr="00DC38E7">
        <w:rPr>
          <w:rFonts w:ascii="Times New Roman" w:hAnsi="Times New Roman"/>
        </w:rPr>
        <w:t xml:space="preserve">48–70. </w:t>
      </w:r>
      <w:hyperlink r:id="rId8" w:history="1">
        <w:r w:rsidRPr="00DC38E7">
          <w:rPr>
            <w:rStyle w:val="Hiperhivatkozs"/>
            <w:rFonts w:ascii="Times New Roman" w:hAnsi="Times New Roman"/>
          </w:rPr>
          <w:t>http://mek.niif.hu/05400/05468/05468.pdf</w:t>
        </w:r>
      </w:hyperlink>
      <w:r w:rsidRPr="00DC38E7">
        <w:rPr>
          <w:rFonts w:ascii="Times New Roman" w:hAnsi="Times New Roman"/>
        </w:rPr>
        <w:t xml:space="preserve"> 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Herczog Mária (1997). </w:t>
      </w:r>
      <w:r w:rsidRPr="00DC38E7">
        <w:rPr>
          <w:rFonts w:ascii="Times New Roman" w:hAnsi="Times New Roman"/>
          <w:i/>
        </w:rPr>
        <w:t>A gyermekvédelem dilemmái</w:t>
      </w:r>
      <w:r w:rsidRPr="00DC38E7">
        <w:rPr>
          <w:rFonts w:ascii="Times New Roman" w:hAnsi="Times New Roman"/>
        </w:rPr>
        <w:t>. Budapest: Pont Kiadó.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Kállai Gabriella (2016). Segítő szakmák az iskolákban. In Szemerszki Marianna (szerk.). </w:t>
      </w:r>
      <w:r w:rsidRPr="00DC38E7">
        <w:rPr>
          <w:rFonts w:ascii="Times New Roman" w:hAnsi="Times New Roman"/>
          <w:i/>
        </w:rPr>
        <w:t>Hátrányos helyzet és iskolai eredményesség. Az általános iskolák hátránykompenzáló lehetőségei.</w:t>
      </w:r>
      <w:r w:rsidRPr="00DC38E7">
        <w:rPr>
          <w:rFonts w:ascii="Times New Roman" w:hAnsi="Times New Roman"/>
        </w:rPr>
        <w:t xml:space="preserve"> Budapest: Oktatáskutató és Fejlesztő Intézet. pp. 125–141. </w:t>
      </w:r>
      <w:hyperlink r:id="rId9" w:history="1">
        <w:r w:rsidRPr="00DC38E7">
          <w:rPr>
            <w:rStyle w:val="Hiperhivatkozs"/>
            <w:rFonts w:ascii="Times New Roman" w:hAnsi="Times New Roman"/>
          </w:rPr>
          <w:t>https://ofi.oh.gov.hu/sites/default/files/attachments/eredmenyesseg_beliv.pdf</w:t>
        </w:r>
      </w:hyperlink>
      <w:r w:rsidRPr="00DC38E7">
        <w:rPr>
          <w:rFonts w:ascii="Times New Roman" w:hAnsi="Times New Roman"/>
        </w:rPr>
        <w:t xml:space="preserve"> 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Katonáné Pehr Erika és Herczog Mária (2011, szerk.). </w:t>
      </w:r>
      <w:r w:rsidRPr="00DC38E7">
        <w:rPr>
          <w:rFonts w:ascii="Times New Roman" w:hAnsi="Times New Roman"/>
          <w:i/>
        </w:rPr>
        <w:t>A gyermekvédelem nagy kézikönyve</w:t>
      </w:r>
      <w:r w:rsidRPr="00DC38E7">
        <w:rPr>
          <w:rFonts w:ascii="Times New Roman" w:hAnsi="Times New Roman"/>
        </w:rPr>
        <w:t>. Budapest: Complex Kiadó.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Pusztai Gabriella (2020, szerk.): </w:t>
      </w:r>
      <w:r w:rsidRPr="00DC38E7">
        <w:rPr>
          <w:rFonts w:ascii="Times New Roman" w:hAnsi="Times New Roman"/>
          <w:i/>
        </w:rPr>
        <w:t>Nevelésszociológia. Elméletek, közösségek, kontextusok</w:t>
      </w:r>
      <w:r w:rsidRPr="00DC38E7">
        <w:rPr>
          <w:rFonts w:ascii="Times New Roman" w:hAnsi="Times New Roman"/>
        </w:rPr>
        <w:t xml:space="preserve">. Debrecen: Debreceni Egyetemi Kiadó. </w:t>
      </w:r>
    </w:p>
    <w:p w:rsidR="001F4F65" w:rsidRPr="00675BA1" w:rsidRDefault="001F4F65" w:rsidP="00675BA1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C38E7">
        <w:rPr>
          <w:rFonts w:ascii="Times New Roman" w:hAnsi="Times New Roman"/>
        </w:rPr>
        <w:t xml:space="preserve">V. Gönczi Ibolya (2002). </w:t>
      </w:r>
      <w:r w:rsidRPr="00DC38E7">
        <w:rPr>
          <w:rFonts w:ascii="Times New Roman" w:hAnsi="Times New Roman"/>
          <w:i/>
        </w:rPr>
        <w:t>A gyermekvédelem pedagógiája</w:t>
      </w:r>
      <w:r w:rsidRPr="00DC38E7">
        <w:rPr>
          <w:rFonts w:ascii="Times New Roman" w:hAnsi="Times New Roman"/>
        </w:rPr>
        <w:t>. Debrecen: Kossuth Egyetemi Kiadó.</w:t>
      </w:r>
    </w:p>
    <w:p w:rsidR="001F4F65" w:rsidRPr="00DC38E7" w:rsidRDefault="001F4F65" w:rsidP="00317CD9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Pr="00DC38E7">
        <w:rPr>
          <w:rFonts w:ascii="Times New Roman" w:hAnsi="Times New Roman"/>
        </w:rPr>
        <w:t xml:space="preserve">Gönczi Ibolya (2015): </w:t>
      </w:r>
      <w:r w:rsidRPr="00DC38E7">
        <w:rPr>
          <w:rFonts w:ascii="Times New Roman" w:hAnsi="Times New Roman"/>
          <w:i/>
        </w:rPr>
        <w:t>Gyermek-és ifjúságvédelem, a hátrányos helyzet kezelése</w:t>
      </w:r>
      <w:r w:rsidRPr="00DC38E7">
        <w:rPr>
          <w:rFonts w:ascii="Times New Roman" w:hAnsi="Times New Roman"/>
        </w:rPr>
        <w:t xml:space="preserve">. Debrecen: Debreceni Egyetem Tanárképzési Központ. </w:t>
      </w:r>
      <w:hyperlink r:id="rId10" w:history="1">
        <w:r w:rsidRPr="00DC38E7">
          <w:rPr>
            <w:rStyle w:val="Hiperhivatkozs"/>
            <w:rFonts w:ascii="Times New Roman" w:hAnsi="Times New Roman"/>
          </w:rPr>
          <w:t>https://mad-hatter.it.unideb.hu/portal/displayDocument/Szervezeti%20t%C3%A1rak/Egy%C3%A9b%20szervezeti%20egys%C3%A9gek/Tan%C3%A1rk%C3%A9pz%C3%A9si%20K%C3%B6zpont/Kiadv%C3%A1nyt%C3%A1r/28%20%C3%B3r%C3%A1s%20szakm%C3%B3dszertani%20k%C3%A9pz%C3%A9s%20szakk%C3%B6nyvei/gyermek_es_ifjusagvedelem_hatranyos_helyzet_kezelese.pdf</w:t>
        </w:r>
      </w:hyperlink>
      <w:r w:rsidRPr="00DC38E7">
        <w:rPr>
          <w:rFonts w:ascii="Times New Roman" w:hAnsi="Times New Roman"/>
        </w:rPr>
        <w:t xml:space="preserve"> </w:t>
      </w:r>
    </w:p>
    <w:sectPr w:rsidR="001F4F65" w:rsidRPr="00DC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D92"/>
    <w:multiLevelType w:val="multilevel"/>
    <w:tmpl w:val="FA6490F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FF04AC4"/>
    <w:multiLevelType w:val="hybridMultilevel"/>
    <w:tmpl w:val="3E5E0A36"/>
    <w:lvl w:ilvl="0" w:tplc="FDF415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D9"/>
    <w:rsid w:val="00020BB5"/>
    <w:rsid w:val="00056B73"/>
    <w:rsid w:val="001F4F65"/>
    <w:rsid w:val="00260E78"/>
    <w:rsid w:val="00265F89"/>
    <w:rsid w:val="00312E11"/>
    <w:rsid w:val="00317CD9"/>
    <w:rsid w:val="00437D02"/>
    <w:rsid w:val="00444136"/>
    <w:rsid w:val="00496239"/>
    <w:rsid w:val="004A7D69"/>
    <w:rsid w:val="00556B18"/>
    <w:rsid w:val="00557179"/>
    <w:rsid w:val="0057523B"/>
    <w:rsid w:val="005867A1"/>
    <w:rsid w:val="00623614"/>
    <w:rsid w:val="00675BA1"/>
    <w:rsid w:val="006B6FF5"/>
    <w:rsid w:val="006F063C"/>
    <w:rsid w:val="00744F02"/>
    <w:rsid w:val="0076621E"/>
    <w:rsid w:val="00856492"/>
    <w:rsid w:val="008F20A8"/>
    <w:rsid w:val="009179ED"/>
    <w:rsid w:val="009B589A"/>
    <w:rsid w:val="00B13FFF"/>
    <w:rsid w:val="00B30BAA"/>
    <w:rsid w:val="00BC2561"/>
    <w:rsid w:val="00C1154E"/>
    <w:rsid w:val="00C2211B"/>
    <w:rsid w:val="00CE35D5"/>
    <w:rsid w:val="00D41DAF"/>
    <w:rsid w:val="00D93278"/>
    <w:rsid w:val="00DC38E7"/>
    <w:rsid w:val="00E97FA5"/>
    <w:rsid w:val="00FB1763"/>
    <w:rsid w:val="00FB2312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900C-B3F4-4354-B5BA-611D932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17C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7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5400/05468/0546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ocsfolyoirat.hu/lapszamaink/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unios_projektek/efop194/194_Utmutato_iskola_1907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ockepzes.hu/wp-content/uploads/2019/04/Iskolai-szoci%C3%A1lis-munka_BJ-et_al.pdf" TargetMode="External"/><Relationship Id="rId10" Type="http://schemas.openxmlformats.org/officeDocument/2006/relationships/hyperlink" Target="https://mad-hatter.it.unideb.hu/portal/displayDocument/Szervezeti%20t%C3%A1rak/Egy%C3%A9b%20szervezeti%20egys%C3%A9gek/Tan%C3%A1rk%C3%A9pz%C3%A9si%20K%C3%B6zpont/Kiadv%C3%A1nyt%C3%A1r/28%20%C3%B3r%C3%A1s%20szakm%C3%B3dszertani%20k%C3%A9pz%C3%A9s%20szakk%C3%B6nyvei/gyermek_es_ifjusagvedelem_hatranyos_helyzet_kezel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i.oh.gov.hu/sites/default/files/attachments/eredmenyesseg_beli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Máté</cp:lastModifiedBy>
  <cp:revision>2</cp:revision>
  <dcterms:created xsi:type="dcterms:W3CDTF">2021-02-11T09:31:00Z</dcterms:created>
  <dcterms:modified xsi:type="dcterms:W3CDTF">2021-02-11T09:31:00Z</dcterms:modified>
</cp:coreProperties>
</file>