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6"/>
        <w:gridCol w:w="1602"/>
        <w:gridCol w:w="1602"/>
        <w:gridCol w:w="2298"/>
        <w:gridCol w:w="1755"/>
      </w:tblGrid>
      <w:tr w:rsidR="0078375F" w:rsidRPr="0078375F" w:rsidTr="005803B1">
        <w:trPr>
          <w:trHeight w:val="797"/>
        </w:trPr>
        <w:tc>
          <w:tcPr>
            <w:tcW w:w="1027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Kód:</w:t>
            </w:r>
          </w:p>
          <w:p w:rsidR="0078375F" w:rsidRPr="0078375F" w:rsidRDefault="0078375F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SZIN144</w:t>
            </w:r>
          </w:p>
        </w:tc>
        <w:tc>
          <w:tcPr>
            <w:tcW w:w="3011" w:type="pct"/>
            <w:gridSpan w:val="3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54" w:line="237" w:lineRule="auto"/>
              <w:ind w:left="66" w:right="61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Intézményértékelés és a tanulói, tanári munka értékelése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78375F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78375F" w:rsidRPr="0078375F" w:rsidRDefault="0078375F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78375F">
              <w:rPr>
                <w:w w:val="119"/>
                <w:sz w:val="24"/>
                <w:lang w:val="hu-HU"/>
              </w:rPr>
              <w:t>3</w:t>
            </w:r>
          </w:p>
        </w:tc>
      </w:tr>
      <w:tr w:rsidR="0078375F" w:rsidRPr="0078375F" w:rsidTr="005803B1">
        <w:trPr>
          <w:trHeight w:val="769"/>
        </w:trPr>
        <w:tc>
          <w:tcPr>
            <w:tcW w:w="1027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Választhatóság:</w:t>
            </w:r>
          </w:p>
          <w:p w:rsidR="0078375F" w:rsidRPr="0078375F" w:rsidRDefault="0078375F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kötelező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Óraszám:</w:t>
            </w:r>
          </w:p>
          <w:p w:rsidR="0078375F" w:rsidRPr="0078375F" w:rsidRDefault="0078375F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10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Kurzu</w:t>
            </w:r>
            <w:bookmarkStart w:id="0" w:name="_GoBack"/>
            <w:bookmarkEnd w:id="0"/>
            <w:r w:rsidRPr="0078375F">
              <w:rPr>
                <w:b/>
                <w:sz w:val="24"/>
                <w:lang w:val="hu-HU"/>
              </w:rPr>
              <w:t>szárás:</w:t>
            </w:r>
          </w:p>
          <w:p w:rsidR="0078375F" w:rsidRPr="0078375F" w:rsidRDefault="0078375F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gyakorlati jegy</w:t>
            </w:r>
          </w:p>
        </w:tc>
        <w:tc>
          <w:tcPr>
            <w:tcW w:w="1258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Tanóraforma:</w:t>
            </w:r>
          </w:p>
          <w:p w:rsidR="0078375F" w:rsidRPr="0078375F" w:rsidRDefault="0078375F" w:rsidP="004E0E7F">
            <w:pPr>
              <w:pStyle w:val="TableParagraph"/>
              <w:spacing w:before="36"/>
              <w:ind w:left="28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gyakorlat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78375F" w:rsidRPr="0078375F" w:rsidRDefault="0078375F" w:rsidP="004E0E7F">
            <w:pPr>
              <w:pStyle w:val="TableParagraph"/>
              <w:spacing w:before="13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Előfeltétel:</w:t>
            </w:r>
          </w:p>
          <w:p w:rsidR="0078375F" w:rsidRPr="0078375F" w:rsidRDefault="0078375F" w:rsidP="004E0E7F">
            <w:pPr>
              <w:pStyle w:val="TableParagraph"/>
              <w:spacing w:before="41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––</w:t>
            </w:r>
          </w:p>
        </w:tc>
      </w:tr>
      <w:tr w:rsidR="0078375F" w:rsidRPr="0078375F" w:rsidTr="0078375F">
        <w:trPr>
          <w:trHeight w:val="6666"/>
        </w:trPr>
        <w:tc>
          <w:tcPr>
            <w:tcW w:w="4999" w:type="pct"/>
            <w:gridSpan w:val="5"/>
          </w:tcPr>
          <w:p w:rsidR="0078375F" w:rsidRDefault="0078375F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</w:p>
          <w:p w:rsidR="0078375F" w:rsidRPr="0078375F" w:rsidRDefault="0078375F" w:rsidP="0078375F">
            <w:pPr>
              <w:pStyle w:val="TableParagraph"/>
              <w:spacing w:before="13"/>
              <w:ind w:left="147"/>
              <w:rPr>
                <w:b/>
                <w:sz w:val="24"/>
                <w:lang w:val="hu-HU"/>
              </w:rPr>
            </w:pPr>
            <w:r w:rsidRPr="0078375F">
              <w:rPr>
                <w:b/>
                <w:sz w:val="24"/>
                <w:lang w:val="hu-HU"/>
              </w:rPr>
              <w:t>Tematika:</w:t>
            </w:r>
          </w:p>
          <w:p w:rsidR="0078375F" w:rsidRPr="0078375F" w:rsidRDefault="0078375F" w:rsidP="004E0E7F">
            <w:pPr>
              <w:pStyle w:val="TableParagraph"/>
              <w:spacing w:before="4"/>
              <w:rPr>
                <w:sz w:val="27"/>
                <w:lang w:val="hu-HU"/>
              </w:rPr>
            </w:pPr>
          </w:p>
          <w:p w:rsidR="0078375F" w:rsidRPr="0078375F" w:rsidRDefault="0078375F" w:rsidP="0078375F">
            <w:pPr>
              <w:pStyle w:val="TableParagraph"/>
              <w:ind w:left="431" w:right="731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Az értékelés helye a pedagógiai folyamatban. Az intézményműködés elemzése és értékelése (alapfogalmak, eredményesség, oktatási minőség, hatékonyság). Az értékelés szintjei, az értékelésben érdekeltek köre.</w:t>
            </w:r>
          </w:p>
          <w:p w:rsidR="0078375F" w:rsidRPr="0078375F" w:rsidRDefault="0078375F" w:rsidP="0078375F">
            <w:pPr>
              <w:pStyle w:val="TableParagraph"/>
              <w:spacing w:before="4"/>
              <w:ind w:left="431"/>
              <w:rPr>
                <w:sz w:val="27"/>
                <w:lang w:val="hu-HU"/>
              </w:rPr>
            </w:pPr>
          </w:p>
          <w:p w:rsidR="0078375F" w:rsidRPr="0078375F" w:rsidRDefault="0078375F" w:rsidP="0078375F">
            <w:pPr>
              <w:pStyle w:val="TableParagraph"/>
              <w:ind w:left="431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A pedagógusok munkájának értékelése:</w:t>
            </w:r>
          </w:p>
          <w:p w:rsidR="0078375F" w:rsidRPr="0078375F" w:rsidRDefault="0078375F" w:rsidP="0078375F">
            <w:pPr>
              <w:pStyle w:val="TableParagraph"/>
              <w:spacing w:before="22"/>
              <w:ind w:left="431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tanfelügyelet, szaktanácsadás, minősítés</w:t>
            </w:r>
          </w:p>
          <w:p w:rsidR="0078375F" w:rsidRPr="0078375F" w:rsidRDefault="0078375F" w:rsidP="0078375F">
            <w:pPr>
              <w:pStyle w:val="TableParagraph"/>
              <w:spacing w:before="5"/>
              <w:ind w:left="431"/>
              <w:rPr>
                <w:sz w:val="27"/>
                <w:lang w:val="hu-HU"/>
              </w:rPr>
            </w:pPr>
          </w:p>
          <w:p w:rsidR="0078375F" w:rsidRPr="0078375F" w:rsidRDefault="0078375F" w:rsidP="0078375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1"/>
              <w:ind w:left="1281" w:hanging="347"/>
              <w:rPr>
                <w:sz w:val="24"/>
                <w:lang w:val="hu-HU"/>
              </w:rPr>
            </w:pPr>
            <w:r w:rsidRPr="0078375F">
              <w:rPr>
                <w:spacing w:val="-3"/>
                <w:sz w:val="24"/>
                <w:lang w:val="hu-HU"/>
              </w:rPr>
              <w:t xml:space="preserve">Az </w:t>
            </w:r>
            <w:r w:rsidRPr="0078375F">
              <w:rPr>
                <w:sz w:val="24"/>
                <w:lang w:val="hu-HU"/>
              </w:rPr>
              <w:t>értékelés-minősítés</w:t>
            </w:r>
            <w:r w:rsidRPr="0078375F">
              <w:rPr>
                <w:spacing w:val="8"/>
                <w:sz w:val="24"/>
                <w:lang w:val="hu-HU"/>
              </w:rPr>
              <w:t xml:space="preserve"> </w:t>
            </w:r>
            <w:r w:rsidRPr="0078375F">
              <w:rPr>
                <w:sz w:val="24"/>
                <w:lang w:val="hu-HU"/>
              </w:rPr>
              <w:t>forrásai</w:t>
            </w:r>
          </w:p>
          <w:p w:rsidR="0078375F" w:rsidRPr="0078375F" w:rsidRDefault="0078375F" w:rsidP="0078375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18"/>
              <w:ind w:left="1281" w:hanging="347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A portfólió fogalma,</w:t>
            </w:r>
            <w:r w:rsidRPr="0078375F">
              <w:rPr>
                <w:spacing w:val="11"/>
                <w:sz w:val="24"/>
                <w:lang w:val="hu-HU"/>
              </w:rPr>
              <w:t xml:space="preserve"> </w:t>
            </w:r>
            <w:r w:rsidRPr="0078375F">
              <w:rPr>
                <w:sz w:val="24"/>
                <w:lang w:val="hu-HU"/>
              </w:rPr>
              <w:t>fajtái</w:t>
            </w:r>
          </w:p>
          <w:p w:rsidR="0078375F" w:rsidRPr="0078375F" w:rsidRDefault="0078375F" w:rsidP="0078375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22"/>
              <w:ind w:left="1281" w:hanging="347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A portfólió funkciói a minősítési folyamatban, az értékelés</w:t>
            </w:r>
            <w:r w:rsidRPr="0078375F">
              <w:rPr>
                <w:spacing w:val="7"/>
                <w:sz w:val="24"/>
                <w:lang w:val="hu-HU"/>
              </w:rPr>
              <w:t xml:space="preserve"> </w:t>
            </w:r>
            <w:r w:rsidRPr="0078375F">
              <w:rPr>
                <w:sz w:val="24"/>
                <w:lang w:val="hu-HU"/>
              </w:rPr>
              <w:t>szempontjai</w:t>
            </w:r>
          </w:p>
          <w:p w:rsidR="0078375F" w:rsidRPr="0078375F" w:rsidRDefault="0078375F" w:rsidP="0078375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18"/>
              <w:ind w:left="1281" w:hanging="347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A portfólió</w:t>
            </w:r>
            <w:r w:rsidRPr="0078375F">
              <w:rPr>
                <w:spacing w:val="3"/>
                <w:sz w:val="24"/>
                <w:lang w:val="hu-HU"/>
              </w:rPr>
              <w:t xml:space="preserve"> </w:t>
            </w:r>
            <w:r w:rsidRPr="0078375F">
              <w:rPr>
                <w:sz w:val="24"/>
                <w:lang w:val="hu-HU"/>
              </w:rPr>
              <w:t>tartalma</w:t>
            </w:r>
          </w:p>
          <w:p w:rsidR="0078375F" w:rsidRPr="0078375F" w:rsidRDefault="0078375F" w:rsidP="0078375F">
            <w:pPr>
              <w:pStyle w:val="TableParagraph"/>
              <w:spacing w:before="5"/>
              <w:ind w:left="431"/>
              <w:rPr>
                <w:sz w:val="27"/>
                <w:lang w:val="hu-HU"/>
              </w:rPr>
            </w:pPr>
          </w:p>
          <w:p w:rsidR="0078375F" w:rsidRPr="0078375F" w:rsidRDefault="0078375F" w:rsidP="0078375F">
            <w:pPr>
              <w:pStyle w:val="TableParagraph"/>
              <w:spacing w:before="1" w:line="237" w:lineRule="auto"/>
              <w:ind w:left="431" w:right="763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Humánerőforrás-fejlesztés. Elvárások, attitűdök, motiváció, elégedettség mérése. Az iskolai nevelés, oktatás értékelése. Eredménymérések. A különbségek kezelése az iskolában.</w:t>
            </w:r>
          </w:p>
          <w:p w:rsidR="0078375F" w:rsidRPr="0078375F" w:rsidRDefault="0078375F" w:rsidP="0078375F">
            <w:pPr>
              <w:pStyle w:val="TableParagraph"/>
              <w:spacing w:before="3" w:line="254" w:lineRule="auto"/>
              <w:ind w:left="431" w:right="3088"/>
              <w:rPr>
                <w:sz w:val="24"/>
                <w:lang w:val="hu-HU"/>
              </w:rPr>
            </w:pPr>
            <w:r w:rsidRPr="0078375F">
              <w:rPr>
                <w:sz w:val="24"/>
                <w:lang w:val="hu-HU"/>
              </w:rPr>
              <w:t>Kapcsolatrendszer (PR, kommunikációs csatornák). Szolgáltatások. Az intézmény pedagógiai programjának értékelése.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77A4"/>
    <w:multiLevelType w:val="hybridMultilevel"/>
    <w:tmpl w:val="649637B4"/>
    <w:lvl w:ilvl="0" w:tplc="4720F3A4">
      <w:numFmt w:val="bullet"/>
      <w:lvlText w:val=""/>
      <w:lvlJc w:val="left"/>
      <w:pPr>
        <w:ind w:left="729" w:hanging="346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8A9E73BE">
      <w:numFmt w:val="bullet"/>
      <w:lvlText w:val="•"/>
      <w:lvlJc w:val="left"/>
      <w:pPr>
        <w:ind w:left="1611" w:hanging="346"/>
      </w:pPr>
      <w:rPr>
        <w:rFonts w:hint="default"/>
        <w:lang w:val="hu-HU" w:eastAsia="hu-HU" w:bidi="hu-HU"/>
      </w:rPr>
    </w:lvl>
    <w:lvl w:ilvl="2" w:tplc="D01A23E6">
      <w:numFmt w:val="bullet"/>
      <w:lvlText w:val="•"/>
      <w:lvlJc w:val="left"/>
      <w:pPr>
        <w:ind w:left="2502" w:hanging="346"/>
      </w:pPr>
      <w:rPr>
        <w:rFonts w:hint="default"/>
        <w:lang w:val="hu-HU" w:eastAsia="hu-HU" w:bidi="hu-HU"/>
      </w:rPr>
    </w:lvl>
    <w:lvl w:ilvl="3" w:tplc="9D9CCFA0">
      <w:numFmt w:val="bullet"/>
      <w:lvlText w:val="•"/>
      <w:lvlJc w:val="left"/>
      <w:pPr>
        <w:ind w:left="3393" w:hanging="346"/>
      </w:pPr>
      <w:rPr>
        <w:rFonts w:hint="default"/>
        <w:lang w:val="hu-HU" w:eastAsia="hu-HU" w:bidi="hu-HU"/>
      </w:rPr>
    </w:lvl>
    <w:lvl w:ilvl="4" w:tplc="A8B003FE">
      <w:numFmt w:val="bullet"/>
      <w:lvlText w:val="•"/>
      <w:lvlJc w:val="left"/>
      <w:pPr>
        <w:ind w:left="4284" w:hanging="346"/>
      </w:pPr>
      <w:rPr>
        <w:rFonts w:hint="default"/>
        <w:lang w:val="hu-HU" w:eastAsia="hu-HU" w:bidi="hu-HU"/>
      </w:rPr>
    </w:lvl>
    <w:lvl w:ilvl="5" w:tplc="6694B834">
      <w:numFmt w:val="bullet"/>
      <w:lvlText w:val="•"/>
      <w:lvlJc w:val="left"/>
      <w:pPr>
        <w:ind w:left="5175" w:hanging="346"/>
      </w:pPr>
      <w:rPr>
        <w:rFonts w:hint="default"/>
        <w:lang w:val="hu-HU" w:eastAsia="hu-HU" w:bidi="hu-HU"/>
      </w:rPr>
    </w:lvl>
    <w:lvl w:ilvl="6" w:tplc="33C0D17E">
      <w:numFmt w:val="bullet"/>
      <w:lvlText w:val="•"/>
      <w:lvlJc w:val="left"/>
      <w:pPr>
        <w:ind w:left="6066" w:hanging="346"/>
      </w:pPr>
      <w:rPr>
        <w:rFonts w:hint="default"/>
        <w:lang w:val="hu-HU" w:eastAsia="hu-HU" w:bidi="hu-HU"/>
      </w:rPr>
    </w:lvl>
    <w:lvl w:ilvl="7" w:tplc="87C2ADB0">
      <w:numFmt w:val="bullet"/>
      <w:lvlText w:val="•"/>
      <w:lvlJc w:val="left"/>
      <w:pPr>
        <w:ind w:left="6957" w:hanging="346"/>
      </w:pPr>
      <w:rPr>
        <w:rFonts w:hint="default"/>
        <w:lang w:val="hu-HU" w:eastAsia="hu-HU" w:bidi="hu-HU"/>
      </w:rPr>
    </w:lvl>
    <w:lvl w:ilvl="8" w:tplc="E10C35D8">
      <w:numFmt w:val="bullet"/>
      <w:lvlText w:val="•"/>
      <w:lvlJc w:val="left"/>
      <w:pPr>
        <w:ind w:left="7848" w:hanging="34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4"/>
    <w:rsid w:val="003E0354"/>
    <w:rsid w:val="005803B1"/>
    <w:rsid w:val="0078375F"/>
    <w:rsid w:val="008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83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8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83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8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2020-03-30T15:15:00Z</dcterms:created>
  <dcterms:modified xsi:type="dcterms:W3CDTF">2020-03-30T15:35:00Z</dcterms:modified>
</cp:coreProperties>
</file>