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6"/>
        <w:gridCol w:w="1593"/>
        <w:gridCol w:w="1593"/>
        <w:gridCol w:w="2284"/>
        <w:gridCol w:w="1746"/>
      </w:tblGrid>
      <w:tr w:rsidR="00AB364D" w:rsidRPr="00AB364D" w:rsidTr="00CD6016">
        <w:trPr>
          <w:trHeight w:val="652"/>
        </w:trPr>
        <w:tc>
          <w:tcPr>
            <w:tcW w:w="1036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66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Kód:</w:t>
            </w:r>
          </w:p>
          <w:p w:rsidR="00AB364D" w:rsidRPr="00AB364D" w:rsidRDefault="00AB364D" w:rsidP="004E0E7F">
            <w:pPr>
              <w:pStyle w:val="TableParagraph"/>
              <w:spacing w:before="36"/>
              <w:ind w:left="66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SZIK144</w:t>
            </w:r>
          </w:p>
        </w:tc>
        <w:tc>
          <w:tcPr>
            <w:tcW w:w="3038" w:type="pct"/>
            <w:gridSpan w:val="3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50"/>
              <w:ind w:left="66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Intézmény és környezete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46" w:right="160"/>
              <w:jc w:val="center"/>
              <w:rPr>
                <w:b/>
                <w:sz w:val="24"/>
                <w:lang w:val="hu-HU"/>
              </w:rPr>
            </w:pPr>
            <w:r w:rsidRPr="00AB364D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AB364D" w:rsidRPr="00AB364D" w:rsidRDefault="00AB364D" w:rsidP="004E0E7F">
            <w:pPr>
              <w:pStyle w:val="TableParagraph"/>
              <w:spacing w:before="36"/>
              <w:ind w:right="1"/>
              <w:jc w:val="center"/>
              <w:rPr>
                <w:sz w:val="24"/>
                <w:lang w:val="hu-HU"/>
              </w:rPr>
            </w:pPr>
            <w:r w:rsidRPr="00AB364D">
              <w:rPr>
                <w:w w:val="119"/>
                <w:sz w:val="24"/>
                <w:lang w:val="hu-HU"/>
              </w:rPr>
              <w:t>3</w:t>
            </w:r>
          </w:p>
        </w:tc>
      </w:tr>
      <w:tr w:rsidR="00AB364D" w:rsidRPr="00AB364D" w:rsidTr="00CD6016">
        <w:trPr>
          <w:trHeight w:val="647"/>
        </w:trPr>
        <w:tc>
          <w:tcPr>
            <w:tcW w:w="1036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23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Választhatóság:</w:t>
            </w:r>
          </w:p>
          <w:p w:rsidR="00AB364D" w:rsidRPr="00AB364D" w:rsidRDefault="00AB364D" w:rsidP="004E0E7F">
            <w:pPr>
              <w:pStyle w:val="TableParagraph"/>
              <w:spacing w:before="32"/>
              <w:ind w:left="23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kötelező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23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Óraszám:</w:t>
            </w:r>
          </w:p>
          <w:p w:rsidR="00AB364D" w:rsidRPr="00AB364D" w:rsidRDefault="00AB364D" w:rsidP="004E0E7F">
            <w:pPr>
              <w:pStyle w:val="TableParagraph"/>
              <w:spacing w:before="32"/>
              <w:ind w:left="23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10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23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Kurzuszárás:</w:t>
            </w:r>
          </w:p>
          <w:p w:rsidR="00AB364D" w:rsidRPr="00AB364D" w:rsidRDefault="00AB364D" w:rsidP="004E0E7F">
            <w:pPr>
              <w:pStyle w:val="TableParagraph"/>
              <w:spacing w:before="32"/>
              <w:ind w:left="23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gyakorlati jegy</w:t>
            </w:r>
          </w:p>
        </w:tc>
        <w:tc>
          <w:tcPr>
            <w:tcW w:w="1265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28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Tanóraforma:</w:t>
            </w:r>
          </w:p>
          <w:p w:rsidR="00AB364D" w:rsidRPr="00AB364D" w:rsidRDefault="00AB364D" w:rsidP="004E0E7F">
            <w:pPr>
              <w:pStyle w:val="TableParagraph"/>
              <w:spacing w:before="32"/>
              <w:ind w:left="28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gyakorlat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:rsidR="00AB364D" w:rsidRPr="00AB364D" w:rsidRDefault="00AB364D" w:rsidP="004E0E7F">
            <w:pPr>
              <w:pStyle w:val="TableParagraph"/>
              <w:spacing w:before="11"/>
              <w:ind w:left="46" w:right="570"/>
              <w:jc w:val="center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Előfeltétel:</w:t>
            </w:r>
          </w:p>
          <w:p w:rsidR="00AB364D" w:rsidRPr="00AB364D" w:rsidRDefault="00AB364D" w:rsidP="004E0E7F">
            <w:pPr>
              <w:pStyle w:val="TableParagraph"/>
              <w:spacing w:before="36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––</w:t>
            </w:r>
          </w:p>
        </w:tc>
      </w:tr>
      <w:tr w:rsidR="00AB364D" w:rsidRPr="00AB364D" w:rsidTr="00AB364D">
        <w:trPr>
          <w:trHeight w:val="10065"/>
        </w:trPr>
        <w:tc>
          <w:tcPr>
            <w:tcW w:w="5000" w:type="pct"/>
            <w:gridSpan w:val="5"/>
          </w:tcPr>
          <w:p w:rsidR="00AB364D" w:rsidRDefault="00AB364D" w:rsidP="004E0E7F">
            <w:pPr>
              <w:pStyle w:val="TableParagraph"/>
              <w:spacing w:before="11"/>
              <w:ind w:left="23"/>
              <w:rPr>
                <w:b/>
                <w:sz w:val="24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spacing w:before="11"/>
              <w:ind w:left="147"/>
              <w:rPr>
                <w:b/>
                <w:sz w:val="24"/>
                <w:lang w:val="hu-HU"/>
              </w:rPr>
            </w:pPr>
            <w:r w:rsidRPr="00AB364D">
              <w:rPr>
                <w:b/>
                <w:sz w:val="24"/>
                <w:lang w:val="hu-HU"/>
              </w:rPr>
              <w:t>Tematika:</w:t>
            </w:r>
            <w:bookmarkStart w:id="0" w:name="_GoBack"/>
            <w:bookmarkEnd w:id="0"/>
          </w:p>
          <w:p w:rsidR="00AB364D" w:rsidRPr="00AB364D" w:rsidRDefault="00AB364D" w:rsidP="004E0E7F">
            <w:pPr>
              <w:pStyle w:val="TableParagraph"/>
              <w:spacing w:before="11"/>
              <w:rPr>
                <w:sz w:val="26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u w:val="single"/>
                <w:lang w:val="hu-HU"/>
              </w:rPr>
              <w:t>A köznevelés közfeladatai, a feladatellátásra kötelezettek</w:t>
            </w: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spacing w:line="242" w:lineRule="auto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E fejezetben kerül ismertetésre, az állam milyen módon gondoskodik a köznevelés közfeladatainak ellátásáról. (Fenntartói, működtetői feladatok)</w:t>
            </w:r>
          </w:p>
          <w:p w:rsidR="00AB364D" w:rsidRPr="00AB364D" w:rsidRDefault="00AB364D" w:rsidP="00AB364D">
            <w:pPr>
              <w:pStyle w:val="TableParagraph"/>
              <w:spacing w:line="242" w:lineRule="auto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Megyei feladat ellátási, intézményhálózat-működtetési és köznevelés-fejlesztési terv elkészítésének szükségessége, tartalma, egyeztetési mechanizmusok az elfogadásakor.</w:t>
            </w:r>
          </w:p>
          <w:p w:rsidR="00AB364D" w:rsidRPr="00AB364D" w:rsidRDefault="00AB364D" w:rsidP="00AB364D">
            <w:pPr>
              <w:pStyle w:val="TableParagraph"/>
              <w:spacing w:before="3"/>
              <w:ind w:left="431" w:right="430"/>
              <w:rPr>
                <w:sz w:val="23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u w:val="single"/>
                <w:lang w:val="hu-HU"/>
              </w:rPr>
              <w:t>A fenntartó kötelezettségei és jogai</w:t>
            </w:r>
          </w:p>
          <w:p w:rsidR="00AB364D" w:rsidRPr="00AB364D" w:rsidRDefault="00AB364D" w:rsidP="00AB364D">
            <w:pPr>
              <w:pStyle w:val="TableParagraph"/>
              <w:spacing w:before="2"/>
              <w:ind w:left="431" w:right="430"/>
              <w:rPr>
                <w:sz w:val="24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spacing w:line="237" w:lineRule="auto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E fejezetben kerülnek bemutatásra a Köznevelési Törvényben meghatározott fenntartói kötelezettségek és jogok.</w:t>
            </w:r>
          </w:p>
          <w:p w:rsidR="00AB364D" w:rsidRPr="00AB364D" w:rsidRDefault="00AB364D" w:rsidP="00AB364D">
            <w:pPr>
              <w:pStyle w:val="TableParagraph"/>
              <w:spacing w:before="1"/>
              <w:ind w:left="431" w:right="430"/>
              <w:rPr>
                <w:sz w:val="24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u w:val="single"/>
                <w:lang w:val="hu-HU"/>
              </w:rPr>
              <w:t>A fenntartó döntési jogkörei:</w:t>
            </w: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u w:val="single"/>
                <w:lang w:val="hu-HU"/>
              </w:rPr>
              <w:t>A köznevelési intézmény ellenőrzése-tartalma, eszközei</w:t>
            </w:r>
          </w:p>
          <w:p w:rsidR="00AB364D" w:rsidRPr="00AB364D" w:rsidRDefault="00AB364D" w:rsidP="00AB364D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5" w:line="293" w:lineRule="exact"/>
              <w:ind w:left="1139" w:right="430" w:hanging="347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Pedagógiai-szakmai</w:t>
            </w:r>
          </w:p>
          <w:p w:rsidR="00AB364D" w:rsidRPr="00AB364D" w:rsidRDefault="00AB364D" w:rsidP="00AB364D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93" w:lineRule="exact"/>
              <w:ind w:left="1139" w:right="430" w:hanging="347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Törvényességi</w:t>
            </w:r>
          </w:p>
          <w:p w:rsidR="00AB364D" w:rsidRPr="00AB364D" w:rsidRDefault="00AB364D" w:rsidP="00AB364D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line="293" w:lineRule="exact"/>
              <w:ind w:left="1139" w:right="430" w:hanging="347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Hatósági</w:t>
            </w:r>
          </w:p>
          <w:p w:rsidR="00AB364D" w:rsidRPr="00AB364D" w:rsidRDefault="00AB364D" w:rsidP="00AB364D">
            <w:pPr>
              <w:pStyle w:val="TableParagraph"/>
              <w:spacing w:before="10"/>
              <w:ind w:left="431" w:right="430"/>
              <w:rPr>
                <w:sz w:val="23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spacing w:before="1" w:line="275" w:lineRule="exact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u w:val="single"/>
                <w:lang w:val="hu-HU"/>
              </w:rPr>
              <w:t>Egyeztetési mechanizmusok és fórumok</w:t>
            </w: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Köznevelési törvény</w:t>
            </w:r>
            <w:r w:rsidRPr="00AB364D">
              <w:rPr>
                <w:sz w:val="24"/>
                <w:lang w:val="hu-HU"/>
              </w:rPr>
              <w:t xml:space="preserve">, illetve a 20/2012. (VIII. 31.) EMMI rendelet a nevelési-oktatási intézmények működéséről és a köznevelési intézmények névhasználatáról kötelező egyeztetéseket </w:t>
            </w:r>
            <w:r w:rsidRPr="00AB364D">
              <w:rPr>
                <w:spacing w:val="-3"/>
                <w:sz w:val="24"/>
                <w:lang w:val="hu-HU"/>
              </w:rPr>
              <w:t xml:space="preserve">ír </w:t>
            </w:r>
            <w:r w:rsidRPr="00AB364D">
              <w:rPr>
                <w:spacing w:val="-2"/>
                <w:sz w:val="24"/>
                <w:lang w:val="hu-HU"/>
              </w:rPr>
              <w:t xml:space="preserve">elő </w:t>
            </w:r>
            <w:r w:rsidRPr="00AB364D">
              <w:rPr>
                <w:sz w:val="24"/>
                <w:lang w:val="hu-HU"/>
              </w:rPr>
              <w:t xml:space="preserve">a különböző átszervezésekre, illetve az intézmény működését meghatározó dokumentumokra </w:t>
            </w:r>
            <w:r w:rsidRPr="00AB364D">
              <w:rPr>
                <w:spacing w:val="-4"/>
                <w:sz w:val="24"/>
                <w:lang w:val="hu-HU"/>
              </w:rPr>
              <w:t xml:space="preserve">is, </w:t>
            </w:r>
            <w:r w:rsidRPr="00AB364D">
              <w:rPr>
                <w:sz w:val="24"/>
                <w:lang w:val="hu-HU"/>
              </w:rPr>
              <w:t>amennyiben az intézményhez kötődő kérdésekről van</w:t>
            </w:r>
            <w:r w:rsidRPr="00AB364D">
              <w:rPr>
                <w:spacing w:val="14"/>
                <w:sz w:val="24"/>
                <w:lang w:val="hu-HU"/>
              </w:rPr>
              <w:t xml:space="preserve"> </w:t>
            </w:r>
            <w:r w:rsidRPr="00AB364D">
              <w:rPr>
                <w:sz w:val="24"/>
                <w:lang w:val="hu-HU"/>
              </w:rPr>
              <w:t>szó.</w:t>
            </w:r>
          </w:p>
          <w:p w:rsidR="00AB364D" w:rsidRPr="00AB364D" w:rsidRDefault="00AB364D" w:rsidP="00AB364D">
            <w:pPr>
              <w:pStyle w:val="TableParagraph"/>
              <w:spacing w:line="242" w:lineRule="auto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>Az alkalmazottak vonatkozásában a Kjt. előírásaira, illetve annak végrehajtási rendeletére kell figyelemmel lenni.</w:t>
            </w:r>
          </w:p>
          <w:p w:rsidR="00AB364D" w:rsidRPr="00AB364D" w:rsidRDefault="00AB364D" w:rsidP="00AB364D">
            <w:pPr>
              <w:pStyle w:val="TableParagraph"/>
              <w:spacing w:before="7"/>
              <w:ind w:left="431" w:right="430"/>
              <w:rPr>
                <w:sz w:val="23"/>
                <w:lang w:val="hu-HU"/>
              </w:rPr>
            </w:pPr>
          </w:p>
          <w:p w:rsidR="00AB364D" w:rsidRPr="00AB364D" w:rsidRDefault="00AB364D" w:rsidP="00AB364D">
            <w:pPr>
              <w:pStyle w:val="TableParagraph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u w:val="single"/>
                <w:lang w:val="hu-HU"/>
              </w:rPr>
              <w:t>A családdal való kapcsolattartás és intézményes keretei:</w:t>
            </w:r>
          </w:p>
          <w:p w:rsidR="00AB364D" w:rsidRDefault="00AB364D" w:rsidP="00AB364D">
            <w:pPr>
              <w:pStyle w:val="TableParagraph"/>
              <w:spacing w:line="237" w:lineRule="auto"/>
              <w:ind w:left="431" w:right="430"/>
              <w:rPr>
                <w:sz w:val="24"/>
                <w:lang w:val="hu-HU"/>
              </w:rPr>
            </w:pPr>
            <w:r w:rsidRPr="00AB364D">
              <w:rPr>
                <w:sz w:val="24"/>
                <w:lang w:val="hu-HU"/>
              </w:rPr>
              <w:t xml:space="preserve">Itt kell áttekinteni, hogy a kérdés szabályozására milyen lehetőséget kínál a Pedagógiai Program (vagy helyi óvodai program), az </w:t>
            </w:r>
            <w:proofErr w:type="spellStart"/>
            <w:r w:rsidRPr="00AB364D">
              <w:rPr>
                <w:sz w:val="24"/>
                <w:lang w:val="hu-HU"/>
              </w:rPr>
              <w:t>SzMSz</w:t>
            </w:r>
            <w:proofErr w:type="spellEnd"/>
            <w:r w:rsidRPr="00AB364D">
              <w:rPr>
                <w:sz w:val="24"/>
                <w:lang w:val="hu-HU"/>
              </w:rPr>
              <w:t>, illetve a Házirend, az ide vonatkozó jogszabályi háttér megjelölésével együtt.</w:t>
            </w:r>
          </w:p>
          <w:p w:rsidR="00AB364D" w:rsidRPr="00AB364D" w:rsidRDefault="00AB364D" w:rsidP="00AB364D">
            <w:pPr>
              <w:pStyle w:val="TableParagraph"/>
              <w:spacing w:line="237" w:lineRule="auto"/>
              <w:ind w:left="431" w:right="430"/>
              <w:rPr>
                <w:sz w:val="24"/>
                <w:lang w:val="hu-HU"/>
              </w:rPr>
            </w:pPr>
          </w:p>
        </w:tc>
      </w:tr>
    </w:tbl>
    <w:p w:rsidR="00823088" w:rsidRDefault="00823088"/>
    <w:sectPr w:rsidR="0082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B25"/>
    <w:multiLevelType w:val="hybridMultilevel"/>
    <w:tmpl w:val="19C6111A"/>
    <w:lvl w:ilvl="0" w:tplc="852EB6CC">
      <w:numFmt w:val="bullet"/>
      <w:lvlText w:val=""/>
      <w:lvlJc w:val="left"/>
      <w:pPr>
        <w:ind w:left="1770" w:hanging="346"/>
      </w:pPr>
      <w:rPr>
        <w:rFonts w:ascii="Symbol" w:eastAsia="Symbol" w:hAnsi="Symbol" w:cs="Symbol" w:hint="default"/>
        <w:w w:val="99"/>
        <w:sz w:val="24"/>
        <w:szCs w:val="24"/>
        <w:lang w:val="hu-HU" w:eastAsia="hu-HU" w:bidi="hu-HU"/>
      </w:rPr>
    </w:lvl>
    <w:lvl w:ilvl="1" w:tplc="311C7E24">
      <w:numFmt w:val="bullet"/>
      <w:lvlText w:val="•"/>
      <w:lvlJc w:val="left"/>
      <w:pPr>
        <w:ind w:left="2652" w:hanging="346"/>
      </w:pPr>
      <w:rPr>
        <w:rFonts w:hint="default"/>
        <w:lang w:val="hu-HU" w:eastAsia="hu-HU" w:bidi="hu-HU"/>
      </w:rPr>
    </w:lvl>
    <w:lvl w:ilvl="2" w:tplc="B6101782">
      <w:numFmt w:val="bullet"/>
      <w:lvlText w:val="•"/>
      <w:lvlJc w:val="left"/>
      <w:pPr>
        <w:ind w:left="3543" w:hanging="346"/>
      </w:pPr>
      <w:rPr>
        <w:rFonts w:hint="default"/>
        <w:lang w:val="hu-HU" w:eastAsia="hu-HU" w:bidi="hu-HU"/>
      </w:rPr>
    </w:lvl>
    <w:lvl w:ilvl="3" w:tplc="37ECCEC2">
      <w:numFmt w:val="bullet"/>
      <w:lvlText w:val="•"/>
      <w:lvlJc w:val="left"/>
      <w:pPr>
        <w:ind w:left="4434" w:hanging="346"/>
      </w:pPr>
      <w:rPr>
        <w:rFonts w:hint="default"/>
        <w:lang w:val="hu-HU" w:eastAsia="hu-HU" w:bidi="hu-HU"/>
      </w:rPr>
    </w:lvl>
    <w:lvl w:ilvl="4" w:tplc="6166DA26">
      <w:numFmt w:val="bullet"/>
      <w:lvlText w:val="•"/>
      <w:lvlJc w:val="left"/>
      <w:pPr>
        <w:ind w:left="5325" w:hanging="346"/>
      </w:pPr>
      <w:rPr>
        <w:rFonts w:hint="default"/>
        <w:lang w:val="hu-HU" w:eastAsia="hu-HU" w:bidi="hu-HU"/>
      </w:rPr>
    </w:lvl>
    <w:lvl w:ilvl="5" w:tplc="66A2D134">
      <w:numFmt w:val="bullet"/>
      <w:lvlText w:val="•"/>
      <w:lvlJc w:val="left"/>
      <w:pPr>
        <w:ind w:left="6216" w:hanging="346"/>
      </w:pPr>
      <w:rPr>
        <w:rFonts w:hint="default"/>
        <w:lang w:val="hu-HU" w:eastAsia="hu-HU" w:bidi="hu-HU"/>
      </w:rPr>
    </w:lvl>
    <w:lvl w:ilvl="6" w:tplc="5066DBCE">
      <w:numFmt w:val="bullet"/>
      <w:lvlText w:val="•"/>
      <w:lvlJc w:val="left"/>
      <w:pPr>
        <w:ind w:left="7107" w:hanging="346"/>
      </w:pPr>
      <w:rPr>
        <w:rFonts w:hint="default"/>
        <w:lang w:val="hu-HU" w:eastAsia="hu-HU" w:bidi="hu-HU"/>
      </w:rPr>
    </w:lvl>
    <w:lvl w:ilvl="7" w:tplc="20B89458">
      <w:numFmt w:val="bullet"/>
      <w:lvlText w:val="•"/>
      <w:lvlJc w:val="left"/>
      <w:pPr>
        <w:ind w:left="7998" w:hanging="346"/>
      </w:pPr>
      <w:rPr>
        <w:rFonts w:hint="default"/>
        <w:lang w:val="hu-HU" w:eastAsia="hu-HU" w:bidi="hu-HU"/>
      </w:rPr>
    </w:lvl>
    <w:lvl w:ilvl="8" w:tplc="8370CB5E">
      <w:numFmt w:val="bullet"/>
      <w:lvlText w:val="•"/>
      <w:lvlJc w:val="left"/>
      <w:pPr>
        <w:ind w:left="8889" w:hanging="34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09"/>
    <w:rsid w:val="00823088"/>
    <w:rsid w:val="00AB364D"/>
    <w:rsid w:val="00CD6016"/>
    <w:rsid w:val="00E9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B3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6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B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AB36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6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B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2020-03-30T15:12:00Z</dcterms:created>
  <dcterms:modified xsi:type="dcterms:W3CDTF">2020-03-30T15:35:00Z</dcterms:modified>
</cp:coreProperties>
</file>